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72084C4"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C60787">
        <w:rPr>
          <w:rFonts w:ascii="Arial" w:hAnsi="Arial" w:cs="Arial"/>
          <w:b/>
          <w:bCs/>
          <w:sz w:val="28"/>
        </w:rPr>
        <w:t>5</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380799" w:rsidRPr="00380799">
        <w:rPr>
          <w:rFonts w:ascii="Arial" w:hAnsi="Arial" w:cs="Arial"/>
          <w:b/>
          <w:bCs/>
          <w:sz w:val="28"/>
        </w:rPr>
        <w:t>R1-2104448</w:t>
      </w:r>
    </w:p>
    <w:p w14:paraId="6AAC82D6" w14:textId="6FDBF1CA"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bookmarkStart w:id="0" w:name="OLE_LINK2"/>
      <w:r w:rsidR="00380799">
        <w:rPr>
          <w:rFonts w:ascii="Arial" w:hAnsi="Arial" w:cs="Arial"/>
          <w:b/>
          <w:bCs/>
          <w:sz w:val="28"/>
        </w:rPr>
        <w:t>May</w:t>
      </w:r>
      <w:r w:rsidR="00380799" w:rsidRPr="0019304A">
        <w:rPr>
          <w:rFonts w:ascii="Arial" w:hAnsi="Arial" w:cs="Arial"/>
          <w:b/>
          <w:bCs/>
          <w:sz w:val="28"/>
        </w:rPr>
        <w:t xml:space="preserve"> 1</w:t>
      </w:r>
      <w:r w:rsidR="00380799">
        <w:rPr>
          <w:rFonts w:ascii="Arial" w:hAnsi="Arial" w:cs="Arial"/>
          <w:b/>
          <w:bCs/>
          <w:sz w:val="28"/>
        </w:rPr>
        <w:t>0</w:t>
      </w:r>
      <w:r w:rsidR="00380799" w:rsidRPr="0019304A">
        <w:rPr>
          <w:rFonts w:ascii="Arial" w:hAnsi="Arial" w:cs="Arial"/>
          <w:b/>
          <w:bCs/>
          <w:sz w:val="28"/>
          <w:vertAlign w:val="superscript"/>
        </w:rPr>
        <w:t>th</w:t>
      </w:r>
      <w:r w:rsidR="00380799" w:rsidRPr="0019304A">
        <w:rPr>
          <w:rFonts w:ascii="Arial" w:hAnsi="Arial" w:cs="Arial"/>
          <w:b/>
          <w:bCs/>
          <w:sz w:val="28"/>
        </w:rPr>
        <w:t xml:space="preserve"> – </w:t>
      </w:r>
      <w:r w:rsidR="00380799">
        <w:rPr>
          <w:rFonts w:ascii="Arial" w:hAnsi="Arial" w:cs="Arial"/>
          <w:b/>
          <w:bCs/>
          <w:sz w:val="28"/>
        </w:rPr>
        <w:t>May</w:t>
      </w:r>
      <w:r w:rsidR="00380799" w:rsidRPr="0019304A">
        <w:rPr>
          <w:rFonts w:ascii="Arial" w:hAnsi="Arial" w:cs="Arial"/>
          <w:b/>
          <w:bCs/>
          <w:sz w:val="28"/>
        </w:rPr>
        <w:t xml:space="preserve"> 2</w:t>
      </w:r>
      <w:r w:rsidR="00380799">
        <w:rPr>
          <w:rFonts w:ascii="Arial" w:hAnsi="Arial" w:cs="Arial"/>
          <w:b/>
          <w:bCs/>
          <w:sz w:val="28"/>
        </w:rPr>
        <w:t>7</w:t>
      </w:r>
      <w:r w:rsidR="00380799" w:rsidRPr="0019304A">
        <w:rPr>
          <w:rFonts w:ascii="Arial" w:hAnsi="Arial" w:cs="Arial"/>
          <w:b/>
          <w:bCs/>
          <w:sz w:val="28"/>
          <w:vertAlign w:val="superscript"/>
        </w:rPr>
        <w:t>th</w:t>
      </w:r>
      <w:bookmarkEnd w:id="0"/>
      <w:r w:rsidR="006A183C" w:rsidRPr="0019304A">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217B51F"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The first objective of this Study is to identify scenarios applicable to NB-IoT/eMTC [RAN1, RAN2], including:</w:t>
            </w:r>
          </w:p>
          <w:p w14:paraId="48A40653"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Bands of interest in sub 6 GHz</w:t>
            </w:r>
          </w:p>
          <w:p w14:paraId="579385C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 xml:space="preserve">Device type with PC3 or PC5 (LEO and GEO) </w:t>
            </w:r>
          </w:p>
          <w:p w14:paraId="51800526"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 xml:space="preserve">Satellite constellation orbit LEO and GEO </w:t>
            </w:r>
          </w:p>
          <w:p w14:paraId="37526530"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Transparent payload.</w:t>
            </w:r>
          </w:p>
          <w:p w14:paraId="6F00A8D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Link budget</w:t>
            </w:r>
          </w:p>
          <w:p w14:paraId="075B42F7"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NOTE 1: This first objective will be based on the scenarios documented in TR 38.821.</w:t>
            </w:r>
          </w:p>
          <w:p w14:paraId="5324AA03"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NOTE 2: UE mobility assumptions follow terrestrial NB-IoT/eMTC assumptions.</w:t>
            </w:r>
          </w:p>
          <w:p w14:paraId="409B1C57" w14:textId="77777777" w:rsidR="00B3553A" w:rsidRPr="002C7AE5"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2C7AE5" w:rsidRDefault="00B3553A" w:rsidP="00092B47">
            <w:pPr>
              <w:overflowPunct w:val="0"/>
              <w:snapToGrid/>
              <w:spacing w:after="180"/>
              <w:jc w:val="left"/>
              <w:textAlignment w:val="baseline"/>
              <w:rPr>
                <w:rFonts w:eastAsia="宋体"/>
                <w:szCs w:val="20"/>
                <w:lang w:val="en-GB" w:eastAsia="zh-TW"/>
              </w:rPr>
            </w:pPr>
            <w:r w:rsidRPr="002C7AE5">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Aspects related to random access procedure/signals [RAN1, RAN2]</w:t>
            </w:r>
          </w:p>
          <w:p w14:paraId="01648A8C"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Mechanisms for time/frequency adjustment including Timing Advance, and UL frequency compensation indication [RAN1, RAN2]</w:t>
            </w:r>
          </w:p>
          <w:p w14:paraId="0923D822"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Timing offset related to scheduling and HARQ-ACK feedback [RAN1, RAN2]</w:t>
            </w:r>
          </w:p>
          <w:p w14:paraId="3F27377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    Aspects related to HARQ operation [RAN2, RAN1]</w:t>
            </w:r>
          </w:p>
          <w:p w14:paraId="5E87AE87"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General aspects related to timers (e.g. SR, DRX, etc.) [RAN2]</w:t>
            </w:r>
          </w:p>
          <w:p w14:paraId="163F4E8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RAN2 aspects related to idle mode and connected mode mobility [RAN2]</w:t>
            </w:r>
          </w:p>
          <w:p w14:paraId="15B56B70" w14:textId="77777777" w:rsidR="00B3553A" w:rsidRPr="002C7AE5" w:rsidRDefault="00B3553A" w:rsidP="00092B47">
            <w:pPr>
              <w:overflowPunct w:val="0"/>
              <w:snapToGrid/>
              <w:spacing w:after="180"/>
              <w:ind w:left="851"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RLF-based for NB-IoT</w:t>
            </w:r>
          </w:p>
          <w:p w14:paraId="6BE776F6" w14:textId="77777777" w:rsidR="00B3553A" w:rsidRPr="002C7AE5" w:rsidRDefault="00B3553A" w:rsidP="00092B47">
            <w:pPr>
              <w:overflowPunct w:val="0"/>
              <w:snapToGrid/>
              <w:spacing w:after="180"/>
              <w:ind w:left="851"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Handover-based for eMTC</w:t>
            </w:r>
          </w:p>
          <w:p w14:paraId="29CB9BF4"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t>-</w:t>
            </w:r>
            <w:r w:rsidRPr="002C7AE5">
              <w:rPr>
                <w:rFonts w:eastAsia="宋体"/>
                <w:szCs w:val="20"/>
                <w:lang w:val="en-GB" w:eastAsia="zh-TW"/>
              </w:rPr>
              <w:tab/>
              <w:t>System information enhancements [RAN2]</w:t>
            </w:r>
          </w:p>
          <w:p w14:paraId="032A985E" w14:textId="77777777" w:rsidR="00B3553A" w:rsidRPr="002C7AE5" w:rsidRDefault="00B3553A" w:rsidP="00092B47">
            <w:pPr>
              <w:overflowPunct w:val="0"/>
              <w:snapToGrid/>
              <w:spacing w:after="180"/>
              <w:ind w:left="568" w:hanging="284"/>
              <w:jc w:val="left"/>
              <w:textAlignment w:val="baseline"/>
              <w:rPr>
                <w:rFonts w:eastAsia="宋体"/>
                <w:szCs w:val="20"/>
                <w:lang w:val="en-GB" w:eastAsia="zh-TW"/>
              </w:rPr>
            </w:pPr>
            <w:r w:rsidRPr="002C7AE5">
              <w:rPr>
                <w:rFonts w:eastAsia="宋体"/>
                <w:szCs w:val="20"/>
                <w:lang w:val="en-GB" w:eastAsia="zh-TW"/>
              </w:rPr>
              <w:lastRenderedPageBreak/>
              <w:t>-</w:t>
            </w:r>
            <w:r w:rsidRPr="002C7AE5">
              <w:rPr>
                <w:rFonts w:eastAsia="宋体"/>
                <w:szCs w:val="20"/>
                <w:lang w:val="en-GB" w:eastAsia="zh-TW"/>
              </w:rPr>
              <w:tab/>
              <w:t>Tracking area enhancements [RAN2]</w:t>
            </w:r>
          </w:p>
          <w:p w14:paraId="1423EE85" w14:textId="77777777" w:rsidR="00B3553A" w:rsidRPr="002C7AE5" w:rsidRDefault="00B3553A" w:rsidP="00092B47">
            <w:pPr>
              <w:overflowPunct w:val="0"/>
              <w:snapToGrid/>
              <w:spacing w:after="180"/>
              <w:jc w:val="left"/>
              <w:textAlignment w:val="baseline"/>
              <w:rPr>
                <w:rFonts w:eastAsia="宋体"/>
                <w:szCs w:val="20"/>
                <w:lang w:val="en-GB" w:eastAsia="zh-TW"/>
              </w:rPr>
            </w:pPr>
          </w:p>
          <w:p w14:paraId="418229C7" w14:textId="77777777" w:rsidR="00B3553A" w:rsidRPr="002C7AE5" w:rsidRDefault="00B3553A" w:rsidP="00092B47">
            <w:pPr>
              <w:keepLines/>
              <w:overflowPunct w:val="0"/>
              <w:snapToGrid/>
              <w:spacing w:after="180"/>
              <w:ind w:left="1135" w:hanging="851"/>
              <w:jc w:val="left"/>
              <w:textAlignment w:val="baseline"/>
              <w:rPr>
                <w:rFonts w:eastAsia="宋体"/>
                <w:szCs w:val="20"/>
                <w:lang w:val="en-GB" w:eastAsia="zh-TW"/>
              </w:rPr>
            </w:pPr>
            <w:r w:rsidRPr="002C7AE5">
              <w:rPr>
                <w:rFonts w:eastAsia="宋体"/>
                <w:szCs w:val="20"/>
                <w:lang w:val="en-GB" w:eastAsia="zh-TW"/>
              </w:rPr>
              <w:t xml:space="preserve">NOTE 3: </w:t>
            </w:r>
            <w:r w:rsidRPr="002C7AE5">
              <w:rPr>
                <w:rFonts w:eastAsia="宋体"/>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2C7AE5" w:rsidRDefault="00B3553A" w:rsidP="00092B47">
            <w:pPr>
              <w:overflowPunct w:val="0"/>
              <w:snapToGrid/>
              <w:spacing w:after="180"/>
              <w:jc w:val="left"/>
              <w:textAlignment w:val="baseline"/>
              <w:rPr>
                <w:rFonts w:eastAsia="PMingLiU"/>
                <w:szCs w:val="20"/>
                <w:lang w:val="en-GB" w:eastAsia="zh-TW"/>
              </w:rPr>
            </w:pPr>
            <w:r w:rsidRPr="002C7AE5">
              <w:rPr>
                <w:rFonts w:eastAsia="宋体"/>
                <w:szCs w:val="20"/>
                <w:lang w:val="en-GB" w:eastAsia="zh-TW"/>
              </w:rPr>
              <w:t>Recommendations for NB-IoT and recommendations for eMTC will be documented in the conclusions.</w:t>
            </w:r>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52B3AB55" w14:textId="4D6D2B2C" w:rsidR="00F71EB2" w:rsidRDefault="00F33345" w:rsidP="00F33345">
      <w:pPr>
        <w:pStyle w:val="1"/>
        <w:rPr>
          <w:lang w:eastAsia="zh-CN"/>
        </w:rPr>
      </w:pPr>
      <w:r w:rsidRPr="00F33345">
        <w:rPr>
          <w:lang w:eastAsia="zh-CN"/>
        </w:rPr>
        <w:t>GNSS measurements</w:t>
      </w:r>
    </w:p>
    <w:p w14:paraId="701E0715" w14:textId="2AA2004A" w:rsidR="00F33345" w:rsidRDefault="009D3C72" w:rsidP="00F33345">
      <w:pPr>
        <w:rPr>
          <w:lang w:eastAsia="zh-CN"/>
        </w:rPr>
      </w:pPr>
      <w:r>
        <w:rPr>
          <w:rFonts w:hint="eastAsia"/>
          <w:lang w:eastAsia="zh-CN"/>
        </w:rPr>
        <w:t xml:space="preserve">In RAN1#104b_e, </w:t>
      </w:r>
      <w:r w:rsidR="00216F41" w:rsidRPr="00216F41">
        <w:rPr>
          <w:lang w:eastAsia="zh-CN"/>
        </w:rPr>
        <w:t xml:space="preserve">In RAN1#104e, the following FL recommendation </w:t>
      </w:r>
      <w:r w:rsidR="00216F41">
        <w:rPr>
          <w:lang w:eastAsia="zh-CN"/>
        </w:rPr>
        <w:t>had been</w:t>
      </w:r>
      <w:r w:rsidR="00216F41" w:rsidRPr="00216F41">
        <w:rPr>
          <w:lang w:eastAsia="zh-CN"/>
        </w:rPr>
        <w:t xml:space="preserve"> made</w:t>
      </w:r>
      <w:r w:rsidR="00216F41">
        <w:rPr>
          <w:lang w:eastAsia="zh-CN"/>
        </w:rPr>
        <w:t>.</w:t>
      </w:r>
    </w:p>
    <w:tbl>
      <w:tblPr>
        <w:tblStyle w:val="aff1"/>
        <w:tblW w:w="0" w:type="auto"/>
        <w:tblLook w:val="04A0" w:firstRow="1" w:lastRow="0" w:firstColumn="1" w:lastColumn="0" w:noHBand="0" w:noVBand="1"/>
      </w:tblPr>
      <w:tblGrid>
        <w:gridCol w:w="9307"/>
      </w:tblGrid>
      <w:tr w:rsidR="00F33345" w14:paraId="70592AA3" w14:textId="77777777" w:rsidTr="00F33345">
        <w:tc>
          <w:tcPr>
            <w:tcW w:w="9307" w:type="dxa"/>
          </w:tcPr>
          <w:p w14:paraId="27C59CB0" w14:textId="77777777" w:rsidR="00F33345" w:rsidRPr="00F33345" w:rsidRDefault="00F33345" w:rsidP="00F33345">
            <w:pPr>
              <w:autoSpaceDE/>
              <w:autoSpaceDN/>
              <w:adjustRightInd/>
              <w:spacing w:beforeLines="50" w:before="120" w:afterLines="50"/>
              <w:jc w:val="left"/>
              <w:rPr>
                <w:b/>
                <w:sz w:val="20"/>
                <w:szCs w:val="20"/>
                <w:lang w:val="en-GB" w:eastAsia="zh-CN"/>
              </w:rPr>
            </w:pPr>
            <w:r w:rsidRPr="00F33345">
              <w:rPr>
                <w:b/>
                <w:i/>
                <w:sz w:val="20"/>
                <w:szCs w:val="20"/>
                <w:highlight w:val="cyan"/>
                <w:lang w:val="en-GB" w:eastAsia="zh-CN"/>
              </w:rPr>
              <w:t>FL recommendation – Section 2.1.1:</w:t>
            </w:r>
          </w:p>
          <w:p w14:paraId="20DD9992" w14:textId="248F7790" w:rsidR="00F33345" w:rsidRPr="00F33345" w:rsidRDefault="00F33345" w:rsidP="003E34CA">
            <w:pPr>
              <w:numPr>
                <w:ilvl w:val="0"/>
                <w:numId w:val="32"/>
              </w:numPr>
              <w:autoSpaceDE/>
              <w:autoSpaceDN/>
              <w:adjustRightInd/>
              <w:snapToGrid/>
              <w:spacing w:after="180"/>
              <w:jc w:val="left"/>
              <w:rPr>
                <w:b/>
                <w:i/>
                <w:sz w:val="20"/>
                <w:szCs w:val="20"/>
                <w:lang w:val="en-GB" w:eastAsia="zh-CN"/>
              </w:rPr>
            </w:pPr>
            <w:r w:rsidRPr="00F33345">
              <w:rPr>
                <w:b/>
                <w:i/>
                <w:sz w:val="20"/>
                <w:szCs w:val="20"/>
                <w:lang w:val="en-GB" w:eastAsia="zh-CN"/>
              </w:rPr>
              <w:t xml:space="preserve">Companies are encouraged to further discuss scenarios, motivation and solution to ensure there is a sufficient gap for GNSS measurements in idle UE or connected UE and to discuss offline to align on understanding of legacy procedures (i.e. configuration of paging, DRX timers). Further consider whether issue should first be discussed in RAN2. </w:t>
            </w:r>
          </w:p>
        </w:tc>
      </w:tr>
    </w:tbl>
    <w:p w14:paraId="2FD791FE" w14:textId="52A12A4F" w:rsidR="00F33345" w:rsidRDefault="00FA3EFE" w:rsidP="00F33345">
      <w:pPr>
        <w:rPr>
          <w:lang w:eastAsia="zh-CN"/>
        </w:rPr>
      </w:pPr>
      <w:r>
        <w:rPr>
          <w:lang w:eastAsia="zh-CN"/>
        </w:rPr>
        <w:t>H</w:t>
      </w:r>
      <w:r w:rsidRPr="00FA3EFE">
        <w:rPr>
          <w:lang w:eastAsia="zh-CN"/>
        </w:rPr>
        <w:t>ow frequent the UE need to perform GNSS measurement depends on</w:t>
      </w:r>
      <w:r>
        <w:rPr>
          <w:lang w:eastAsia="zh-CN"/>
        </w:rPr>
        <w:t xml:space="preserve"> </w:t>
      </w:r>
      <w:r w:rsidRPr="00FA3EFE">
        <w:rPr>
          <w:lang w:eastAsia="zh-CN"/>
        </w:rPr>
        <w:t>packet arrival rate, UE speed, et</w:t>
      </w:r>
      <w:r>
        <w:rPr>
          <w:lang w:eastAsia="zh-CN"/>
        </w:rPr>
        <w:t>c. For</w:t>
      </w:r>
      <w:r w:rsidRPr="00FA3EFE">
        <w:rPr>
          <w:lang w:eastAsia="zh-CN"/>
        </w:rPr>
        <w:t xml:space="preserve"> example, a stationary UE may need to do GNSS measurement only once while a moving UE may need to perform GNSS measurement when a significant position change occurs. The duration of GNSS measurement depends on scenarios, e.g. cold/warm/hot start, and also relate to hardware implementation.</w:t>
      </w:r>
    </w:p>
    <w:p w14:paraId="7C088281" w14:textId="7314FB87" w:rsidR="00F33345" w:rsidRDefault="00FA3EFE" w:rsidP="00F33345">
      <w:pPr>
        <w:rPr>
          <w:lang w:eastAsia="zh-CN"/>
        </w:rPr>
      </w:pPr>
      <w:r>
        <w:rPr>
          <w:lang w:eastAsia="zh-CN"/>
        </w:rPr>
        <w:t>S</w:t>
      </w:r>
      <w:r w:rsidRPr="00FA3EFE">
        <w:rPr>
          <w:lang w:eastAsia="zh-CN"/>
        </w:rPr>
        <w:t>ince Rel 17 is focused on the use case of intermittent delay-tolerant small packet transmission and other use cases not requiring significant enhancements</w:t>
      </w:r>
      <w:r w:rsidR="00D21D8E">
        <w:rPr>
          <w:lang w:eastAsia="zh-CN"/>
        </w:rPr>
        <w:t>. In this case,</w:t>
      </w:r>
      <w:r>
        <w:rPr>
          <w:lang w:eastAsia="zh-CN"/>
        </w:rPr>
        <w:t xml:space="preserve"> </w:t>
      </w:r>
      <w:r w:rsidRPr="00FA3EFE">
        <w:rPr>
          <w:lang w:eastAsia="zh-CN"/>
        </w:rPr>
        <w:t xml:space="preserve">there is </w:t>
      </w:r>
      <w:r w:rsidR="00D21D8E">
        <w:rPr>
          <w:lang w:eastAsia="zh-CN"/>
        </w:rPr>
        <w:t>no</w:t>
      </w:r>
      <w:r w:rsidRPr="00FA3EFE">
        <w:rPr>
          <w:lang w:eastAsia="zh-CN"/>
        </w:rPr>
        <w:t xml:space="preserve"> need to do GNSS measurements in connected mode in Rel 17.</w:t>
      </w:r>
      <w:r>
        <w:rPr>
          <w:lang w:eastAsia="zh-CN"/>
        </w:rPr>
        <w:t xml:space="preserve"> Therefore, </w:t>
      </w:r>
      <w:r w:rsidR="00B722AB" w:rsidRPr="00B722AB">
        <w:rPr>
          <w:lang w:eastAsia="zh-CN"/>
        </w:rPr>
        <w:t>R17 does not need to introduce</w:t>
      </w:r>
      <w:r w:rsidR="00B722AB">
        <w:rPr>
          <w:lang w:eastAsia="zh-CN"/>
        </w:rPr>
        <w:t xml:space="preserve"> </w:t>
      </w:r>
      <w:r w:rsidR="00B722AB" w:rsidRPr="00FA3EFE">
        <w:rPr>
          <w:lang w:eastAsia="zh-CN"/>
        </w:rPr>
        <w:t>measurement gaps</w:t>
      </w:r>
      <w:r w:rsidR="00B722AB">
        <w:rPr>
          <w:lang w:eastAsia="zh-CN"/>
        </w:rPr>
        <w:t xml:space="preserve"> </w:t>
      </w:r>
      <w:r w:rsidR="00B722AB" w:rsidRPr="00B722AB">
        <w:rPr>
          <w:lang w:eastAsia="zh-CN"/>
        </w:rPr>
        <w:t>for CNSS</w:t>
      </w:r>
      <w:r w:rsidRPr="00FA3EFE">
        <w:rPr>
          <w:lang w:eastAsia="zh-CN"/>
        </w:rPr>
        <w:t xml:space="preserve"> </w:t>
      </w:r>
      <w:r w:rsidR="00B722AB" w:rsidRPr="00B722AB">
        <w:rPr>
          <w:lang w:eastAsia="zh-CN"/>
        </w:rPr>
        <w:t>measurements</w:t>
      </w:r>
      <w:r w:rsidR="00B722AB">
        <w:rPr>
          <w:lang w:eastAsia="zh-CN"/>
        </w:rPr>
        <w:t>. Furthermore, regarding of t</w:t>
      </w:r>
      <w:r w:rsidR="00B722AB" w:rsidRPr="00B722AB">
        <w:rPr>
          <w:lang w:eastAsia="zh-CN"/>
        </w:rPr>
        <w:t>riggering mechanisms for GNSS measurements</w:t>
      </w:r>
      <w:r w:rsidR="00B722AB">
        <w:rPr>
          <w:lang w:eastAsia="zh-CN"/>
        </w:rPr>
        <w:t xml:space="preserve">, our view is that </w:t>
      </w:r>
      <w:r w:rsidR="00B722AB" w:rsidRPr="00B722AB">
        <w:rPr>
          <w:lang w:eastAsia="zh-CN"/>
        </w:rPr>
        <w:t>UE should perform GNSS measurements before moving to connected mode.</w:t>
      </w:r>
    </w:p>
    <w:p w14:paraId="6E73E179" w14:textId="78C5F0DE" w:rsidR="00FA3EFE" w:rsidRPr="00B722AB" w:rsidRDefault="00B722AB" w:rsidP="00F33345">
      <w:pPr>
        <w:rPr>
          <w:b/>
          <w:i/>
          <w:lang w:eastAsia="zh-CN"/>
        </w:rPr>
      </w:pPr>
      <w:bookmarkStart w:id="2" w:name="OLE_LINK5"/>
      <w:bookmarkStart w:id="3" w:name="OLE_LINK6"/>
      <w:r w:rsidRPr="00B722AB">
        <w:rPr>
          <w:rFonts w:hint="eastAsia"/>
          <w:b/>
          <w:i/>
          <w:lang w:eastAsia="zh-CN"/>
        </w:rPr>
        <w:t xml:space="preserve">Proposal </w:t>
      </w:r>
      <w:r w:rsidR="00627A49">
        <w:rPr>
          <w:b/>
          <w:i/>
          <w:lang w:eastAsia="zh-CN"/>
        </w:rPr>
        <w:t>1</w:t>
      </w:r>
      <w:r w:rsidRPr="00B722AB">
        <w:rPr>
          <w:rFonts w:hint="eastAsia"/>
          <w:b/>
          <w:i/>
          <w:lang w:eastAsia="zh-CN"/>
        </w:rPr>
        <w:t xml:space="preserve">: </w:t>
      </w:r>
      <w:r w:rsidRPr="00B722AB">
        <w:rPr>
          <w:b/>
          <w:i/>
          <w:lang w:eastAsia="zh-CN"/>
        </w:rPr>
        <w:t>R17 does not need to introduce measurement gaps for CNSS measurements.</w:t>
      </w:r>
    </w:p>
    <w:p w14:paraId="15071B9A" w14:textId="5E2F26A2" w:rsidR="00B722AB" w:rsidRPr="00B722AB" w:rsidRDefault="00B722AB" w:rsidP="00F33345">
      <w:pPr>
        <w:rPr>
          <w:b/>
          <w:i/>
          <w:lang w:eastAsia="zh-CN"/>
        </w:rPr>
      </w:pPr>
      <w:r w:rsidRPr="00B722AB">
        <w:rPr>
          <w:b/>
          <w:i/>
          <w:lang w:eastAsia="zh-CN"/>
        </w:rPr>
        <w:t xml:space="preserve">Proposal </w:t>
      </w:r>
      <w:r w:rsidR="00627A49">
        <w:rPr>
          <w:b/>
          <w:i/>
          <w:lang w:eastAsia="zh-CN"/>
        </w:rPr>
        <w:t>2</w:t>
      </w:r>
      <w:r w:rsidRPr="00B722AB">
        <w:rPr>
          <w:b/>
          <w:i/>
          <w:lang w:eastAsia="zh-CN"/>
        </w:rPr>
        <w:t>: UE should perform GNSS measurements before moving to connected mode.</w:t>
      </w:r>
    </w:p>
    <w:bookmarkEnd w:id="2"/>
    <w:bookmarkEnd w:id="3"/>
    <w:p w14:paraId="6E9DDDCF" w14:textId="77777777" w:rsidR="00FA3EFE" w:rsidRPr="00F33345" w:rsidRDefault="00FA3EFE" w:rsidP="00F33345">
      <w:pPr>
        <w:rPr>
          <w:lang w:eastAsia="zh-CN"/>
        </w:rPr>
      </w:pPr>
    </w:p>
    <w:p w14:paraId="1602EFA4" w14:textId="2E6C7B53" w:rsidR="00B3553A" w:rsidRPr="00B33610" w:rsidRDefault="00403263" w:rsidP="00403263">
      <w:pPr>
        <w:pStyle w:val="1"/>
        <w:rPr>
          <w:lang w:eastAsia="zh-CN"/>
        </w:rPr>
      </w:pPr>
      <w:r w:rsidRPr="00403263">
        <w:rPr>
          <w:lang w:eastAsia="zh-CN"/>
        </w:rPr>
        <w:t xml:space="preserve">UL timing synchronization for </w:t>
      </w:r>
      <w:r w:rsidR="00C12A47">
        <w:rPr>
          <w:lang w:eastAsia="zh-CN"/>
        </w:rPr>
        <w:t xml:space="preserve">IOT </w:t>
      </w:r>
      <w:r w:rsidRPr="00403263">
        <w:rPr>
          <w:lang w:eastAsia="zh-CN"/>
        </w:rPr>
        <w:t>NTN</w:t>
      </w:r>
    </w:p>
    <w:p w14:paraId="3C146C4D" w14:textId="43AAA2BB" w:rsidR="00B3553A" w:rsidRDefault="00403263" w:rsidP="00403263">
      <w:pPr>
        <w:pStyle w:val="2"/>
        <w:rPr>
          <w:lang w:val="en-GB" w:eastAsia="zh-CN"/>
        </w:rPr>
      </w:pPr>
      <w:r w:rsidRPr="00403263">
        <w:rPr>
          <w:lang w:val="en-GB" w:eastAsia="zh-CN"/>
        </w:rPr>
        <w:t>UL timing synchronization</w:t>
      </w:r>
      <w:r w:rsidR="00311234">
        <w:rPr>
          <w:lang w:val="en-GB" w:eastAsia="zh-CN"/>
        </w:rPr>
        <w:t xml:space="preserve"> </w:t>
      </w:r>
      <w:r w:rsidR="00311234" w:rsidRPr="00311234">
        <w:rPr>
          <w:lang w:val="en-GB" w:eastAsia="zh-CN"/>
        </w:rPr>
        <w:t>in RRC_IDLE and RRC_INACTIVE states</w:t>
      </w:r>
    </w:p>
    <w:p w14:paraId="6476D887" w14:textId="362F5CD0" w:rsidR="00AE04C5" w:rsidRDefault="00AE04C5" w:rsidP="00B3553A">
      <w:pPr>
        <w:rPr>
          <w:lang w:val="en-GB" w:eastAsia="zh-CN"/>
        </w:rPr>
      </w:pPr>
      <w:r w:rsidRPr="00AE04C5">
        <w:rPr>
          <w:lang w:val="en-GB" w:eastAsia="zh-CN"/>
        </w:rPr>
        <w:t xml:space="preserve">In RAN 103e meeting, </w:t>
      </w:r>
      <w:r w:rsidR="008D4AC7">
        <w:rPr>
          <w:rFonts w:hint="eastAsia"/>
          <w:lang w:val="en-GB" w:eastAsia="zh-CN"/>
        </w:rPr>
        <w:t xml:space="preserve">the following agreement </w:t>
      </w:r>
      <w:r w:rsidR="00EA39E1">
        <w:rPr>
          <w:lang w:val="en-GB" w:eastAsia="zh-CN"/>
        </w:rPr>
        <w:t>on t</w:t>
      </w:r>
      <w:r w:rsidR="00EA39E1" w:rsidRPr="00EA39E1">
        <w:rPr>
          <w:lang w:val="en-GB" w:eastAsia="zh-CN"/>
        </w:rPr>
        <w:t>ime synchronization</w:t>
      </w:r>
      <w:r w:rsidR="00EA39E1" w:rsidRPr="00EA39E1">
        <w:rPr>
          <w:rFonts w:hint="eastAsia"/>
          <w:lang w:val="en-GB" w:eastAsia="zh-CN"/>
        </w:rPr>
        <w:t xml:space="preserve"> </w:t>
      </w:r>
      <w:r w:rsidR="008D4AC7">
        <w:rPr>
          <w:rFonts w:hint="eastAsia"/>
          <w:lang w:val="en-GB" w:eastAsia="zh-CN"/>
        </w:rPr>
        <w:t>have been achieved</w:t>
      </w:r>
      <w:r w:rsidR="00EA5A7E">
        <w:rPr>
          <w:lang w:val="en-GB" w:eastAsia="zh-CN"/>
        </w:rPr>
        <w:t xml:space="preserve"> in NR NTN</w:t>
      </w:r>
      <w:r w:rsidR="00B4450D">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AE04C5" w14:paraId="13D21ADE" w14:textId="77777777" w:rsidTr="00AE04C5">
        <w:tc>
          <w:tcPr>
            <w:tcW w:w="9307" w:type="dxa"/>
          </w:tcPr>
          <w:p w14:paraId="7E5D82EC" w14:textId="77777777" w:rsidR="00AE04C5" w:rsidRPr="002C7AE5" w:rsidRDefault="00AE04C5" w:rsidP="00AE04C5">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6645837C" w14:textId="5658142B" w:rsidR="00AE04C5" w:rsidRPr="00403263" w:rsidRDefault="00AE04C5" w:rsidP="00AE04C5">
            <w:pPr>
              <w:autoSpaceDE/>
              <w:autoSpaceDN/>
              <w:adjustRightInd/>
              <w:snapToGrid/>
              <w:spacing w:after="0"/>
              <w:jc w:val="left"/>
              <w:rPr>
                <w:rFonts w:eastAsia="Times New Roman"/>
                <w:sz w:val="20"/>
                <w:szCs w:val="24"/>
                <w:lang w:eastAsia="x-none"/>
              </w:rPr>
            </w:pPr>
            <w:r w:rsidRPr="002C7AE5">
              <w:rPr>
                <w:rFonts w:eastAsia="Times New Roman"/>
                <w:szCs w:val="24"/>
                <w:lang w:eastAsia="x-none"/>
              </w:rPr>
              <w:t>An NTN UE in RRC_IDLE and RRC_INACTIVE states is required to at least support UE specific TA calculation based at least on its GNSS-acquired position and the serving satellite ephemeris.</w:t>
            </w:r>
          </w:p>
        </w:tc>
      </w:tr>
    </w:tbl>
    <w:p w14:paraId="6665C9BD" w14:textId="3DB8DA9A" w:rsidR="00B3553A" w:rsidRPr="00B3553A" w:rsidRDefault="00AE04C5" w:rsidP="00B3553A">
      <w:pPr>
        <w:rPr>
          <w:lang w:val="en-GB" w:eastAsia="zh-CN"/>
        </w:rPr>
      </w:pPr>
      <w:r w:rsidRPr="00AE04C5">
        <w:rPr>
          <w:lang w:val="en-GB" w:eastAsia="zh-CN"/>
        </w:rPr>
        <w:t>In IoT-NTN, UEs are assumed with GNSS capability</w:t>
      </w:r>
      <w:r w:rsidR="0019304A">
        <w:rPr>
          <w:lang w:val="en-GB" w:eastAsia="zh-CN"/>
        </w:rPr>
        <w:t xml:space="preserve"> in IOT NTN.</w:t>
      </w:r>
      <w:r w:rsidR="009555E1">
        <w:rPr>
          <w:lang w:val="en-GB" w:eastAsia="zh-CN"/>
        </w:rPr>
        <w:t xml:space="preserve"> </w:t>
      </w:r>
      <w:r w:rsidR="0019304A">
        <w:rPr>
          <w:lang w:val="en-GB" w:eastAsia="zh-CN"/>
        </w:rPr>
        <w:t xml:space="preserve">Therefore, </w:t>
      </w:r>
      <w:r w:rsidRPr="00AE04C5">
        <w:rPr>
          <w:lang w:val="en-GB" w:eastAsia="zh-CN"/>
        </w:rPr>
        <w:t xml:space="preserve">pre-compensation methods proposed for UL synchronization </w:t>
      </w:r>
      <w:r w:rsidR="0019304A">
        <w:rPr>
          <w:lang w:val="en-GB" w:eastAsia="zh-CN"/>
        </w:rPr>
        <w:t>for</w:t>
      </w:r>
      <w:r w:rsidR="0019304A" w:rsidRPr="0019304A">
        <w:rPr>
          <w:lang w:val="en-GB" w:eastAsia="zh-CN"/>
        </w:rPr>
        <w:t xml:space="preserve"> RRC_IDLE and RRC_INACTIVE states</w:t>
      </w:r>
      <w:r w:rsidR="0019304A">
        <w:rPr>
          <w:lang w:val="en-GB" w:eastAsia="zh-CN"/>
        </w:rPr>
        <w:t xml:space="preserve"> UE</w:t>
      </w:r>
      <w:r w:rsidR="0019304A" w:rsidRPr="0019304A">
        <w:rPr>
          <w:lang w:val="en-GB" w:eastAsia="zh-CN"/>
        </w:rPr>
        <w:t xml:space="preserve"> </w:t>
      </w:r>
      <w:r w:rsidRPr="00AE04C5">
        <w:rPr>
          <w:lang w:val="en-GB" w:eastAsia="zh-CN"/>
        </w:rPr>
        <w:t xml:space="preserve">in NR-NTN, e.g., geometric based </w:t>
      </w:r>
      <w:r w:rsidR="00990F8D">
        <w:rPr>
          <w:lang w:val="en-GB" w:eastAsia="zh-CN"/>
        </w:rPr>
        <w:t>solution</w:t>
      </w:r>
      <w:r w:rsidRPr="00AE04C5">
        <w:rPr>
          <w:lang w:val="en-GB" w:eastAsia="zh-CN"/>
        </w:rPr>
        <w:t xml:space="preserve">, can also be </w:t>
      </w:r>
      <w:r w:rsidR="0019304A">
        <w:rPr>
          <w:lang w:val="en-GB" w:eastAsia="zh-CN"/>
        </w:rPr>
        <w:t>reused</w:t>
      </w:r>
      <w:r w:rsidRPr="00AE04C5">
        <w:rPr>
          <w:lang w:val="en-GB" w:eastAsia="zh-CN"/>
        </w:rPr>
        <w:t xml:space="preserve"> in IoT-NTN.</w:t>
      </w:r>
    </w:p>
    <w:p w14:paraId="7DF142C1" w14:textId="15DE74D4" w:rsidR="00B3553A" w:rsidRDefault="00AE04C5" w:rsidP="00B3553A">
      <w:pPr>
        <w:rPr>
          <w:rFonts w:eastAsia="宋体"/>
          <w:b/>
          <w:i/>
          <w:noProof/>
          <w:szCs w:val="20"/>
          <w:lang w:eastAsia="zh-CN"/>
        </w:rPr>
      </w:pPr>
      <w:r w:rsidRPr="005C4E34">
        <w:rPr>
          <w:rFonts w:eastAsia="宋体"/>
          <w:b/>
          <w:i/>
          <w:noProof/>
          <w:szCs w:val="20"/>
          <w:lang w:eastAsia="zh-CN"/>
        </w:rPr>
        <w:t>Proposal</w:t>
      </w:r>
      <w:r w:rsidR="005C4E34" w:rsidRPr="005C4E34">
        <w:rPr>
          <w:rFonts w:eastAsia="宋体"/>
          <w:b/>
          <w:i/>
          <w:noProof/>
          <w:szCs w:val="20"/>
          <w:lang w:eastAsia="zh-CN"/>
        </w:rPr>
        <w:t xml:space="preserve"> </w:t>
      </w:r>
      <w:r w:rsidR="00627A49">
        <w:rPr>
          <w:rFonts w:eastAsia="宋体"/>
          <w:b/>
          <w:i/>
          <w:noProof/>
          <w:szCs w:val="20"/>
          <w:lang w:eastAsia="zh-CN"/>
        </w:rPr>
        <w:t>3</w:t>
      </w:r>
      <w:r w:rsidRPr="005C4E34">
        <w:rPr>
          <w:rFonts w:eastAsia="宋体"/>
          <w:b/>
          <w:i/>
          <w:noProof/>
          <w:szCs w:val="20"/>
          <w:lang w:eastAsia="zh-CN"/>
        </w:rPr>
        <w:t xml:space="preserve">: </w:t>
      </w:r>
      <w:r w:rsidR="000562A5">
        <w:rPr>
          <w:rFonts w:eastAsia="宋体"/>
          <w:b/>
          <w:i/>
          <w:noProof/>
          <w:szCs w:val="20"/>
          <w:lang w:eastAsia="zh-CN"/>
        </w:rPr>
        <w:t>UL timing</w:t>
      </w:r>
      <w:r w:rsidRPr="005C4E34">
        <w:rPr>
          <w:rFonts w:eastAsia="宋体" w:hint="eastAsia"/>
          <w:b/>
          <w:i/>
          <w:noProof/>
          <w:szCs w:val="20"/>
          <w:lang w:eastAsia="zh-CN"/>
        </w:rPr>
        <w:t xml:space="preserve"> compensation mechansim </w:t>
      </w:r>
      <w:r w:rsidR="0019304A" w:rsidRPr="0019304A">
        <w:rPr>
          <w:rFonts w:eastAsia="宋体"/>
          <w:b/>
          <w:i/>
          <w:noProof/>
          <w:szCs w:val="20"/>
          <w:lang w:eastAsia="zh-CN"/>
        </w:rPr>
        <w:t xml:space="preserve">in RRC_IDLE and RRC_INACTIVE states </w:t>
      </w:r>
      <w:r w:rsidRPr="005C4E34">
        <w:rPr>
          <w:rFonts w:eastAsia="宋体" w:hint="eastAsia"/>
          <w:b/>
          <w:i/>
          <w:noProof/>
          <w:szCs w:val="20"/>
          <w:lang w:eastAsia="zh-CN"/>
        </w:rPr>
        <w:t xml:space="preserve">of NTN WI </w:t>
      </w:r>
      <w:r w:rsidR="00314779">
        <w:rPr>
          <w:rFonts w:eastAsia="宋体"/>
          <w:b/>
          <w:i/>
          <w:noProof/>
          <w:szCs w:val="20"/>
          <w:lang w:eastAsia="zh-CN"/>
        </w:rPr>
        <w:t xml:space="preserve">can be reused </w:t>
      </w:r>
      <w:r w:rsidRPr="005C4E34">
        <w:rPr>
          <w:rFonts w:eastAsia="宋体" w:hint="eastAsia"/>
          <w:b/>
          <w:i/>
          <w:noProof/>
          <w:szCs w:val="20"/>
          <w:lang w:eastAsia="zh-CN"/>
        </w:rPr>
        <w:t>in IoT</w:t>
      </w:r>
      <w:r w:rsidR="00D73A62">
        <w:rPr>
          <w:rFonts w:eastAsia="宋体"/>
          <w:b/>
          <w:i/>
          <w:noProof/>
          <w:szCs w:val="20"/>
          <w:lang w:eastAsia="zh-CN"/>
        </w:rPr>
        <w:t xml:space="preserve"> NTN</w:t>
      </w:r>
      <w:r w:rsidR="00990F8D" w:rsidRPr="005C4E34">
        <w:rPr>
          <w:rFonts w:eastAsia="宋体"/>
          <w:b/>
          <w:i/>
          <w:noProof/>
          <w:szCs w:val="20"/>
          <w:lang w:eastAsia="zh-CN"/>
        </w:rPr>
        <w:t>.</w:t>
      </w:r>
    </w:p>
    <w:p w14:paraId="45DFA971" w14:textId="3EAC8FB9" w:rsidR="00403263" w:rsidRDefault="001E03F3" w:rsidP="001E03F3">
      <w:pPr>
        <w:pStyle w:val="2"/>
        <w:ind w:left="576"/>
        <w:rPr>
          <w:lang w:val="en-GB" w:eastAsia="zh-CN"/>
        </w:rPr>
      </w:pPr>
      <w:r w:rsidRPr="001E03F3">
        <w:rPr>
          <w:lang w:val="en-GB" w:eastAsia="zh-CN"/>
        </w:rPr>
        <w:lastRenderedPageBreak/>
        <w:t>UL timing synchronization in RRC_CONNECED states</w:t>
      </w:r>
    </w:p>
    <w:p w14:paraId="17051E3E" w14:textId="2B46AD8A" w:rsidR="001E03F3" w:rsidRDefault="001E03F3" w:rsidP="001E03F3">
      <w:pPr>
        <w:rPr>
          <w:lang w:val="en-GB" w:eastAsia="zh-CN"/>
        </w:rPr>
      </w:pPr>
      <w:r w:rsidRPr="00AE04C5">
        <w:rPr>
          <w:lang w:val="en-GB" w:eastAsia="zh-CN"/>
        </w:rPr>
        <w:t>In RAN 10</w:t>
      </w:r>
      <w:r>
        <w:rPr>
          <w:lang w:val="en-GB" w:eastAsia="zh-CN"/>
        </w:rPr>
        <w:t>4</w:t>
      </w:r>
      <w:r w:rsidRPr="00AE04C5">
        <w:rPr>
          <w:lang w:val="en-GB" w:eastAsia="zh-CN"/>
        </w:rPr>
        <w:t xml:space="preserve">e meeting, </w:t>
      </w:r>
      <w:r>
        <w:rPr>
          <w:rFonts w:hint="eastAsia"/>
          <w:lang w:val="en-GB" w:eastAsia="zh-CN"/>
        </w:rPr>
        <w:t xml:space="preserve">the following agreement </w:t>
      </w:r>
      <w:r>
        <w:rPr>
          <w:lang w:val="en-GB" w:eastAsia="zh-CN"/>
        </w:rPr>
        <w:t>on t</w:t>
      </w:r>
      <w:r w:rsidRPr="00EA39E1">
        <w:rPr>
          <w:lang w:val="en-GB" w:eastAsia="zh-CN"/>
        </w:rPr>
        <w:t>ime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 [3]</w:t>
      </w:r>
      <w:r w:rsidRPr="00AE04C5">
        <w:rPr>
          <w:lang w:val="en-GB" w:eastAsia="zh-CN"/>
        </w:rPr>
        <w:t>.</w:t>
      </w:r>
    </w:p>
    <w:tbl>
      <w:tblPr>
        <w:tblStyle w:val="aff1"/>
        <w:tblW w:w="0" w:type="auto"/>
        <w:tblLook w:val="04A0" w:firstRow="1" w:lastRow="0" w:firstColumn="1" w:lastColumn="0" w:noHBand="0" w:noVBand="1"/>
      </w:tblPr>
      <w:tblGrid>
        <w:gridCol w:w="9307"/>
      </w:tblGrid>
      <w:tr w:rsidR="001E03F3" w14:paraId="6138F03A" w14:textId="77777777" w:rsidTr="0035701C">
        <w:tc>
          <w:tcPr>
            <w:tcW w:w="9307" w:type="dxa"/>
          </w:tcPr>
          <w:p w14:paraId="5B4805B8"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highlight w:val="green"/>
                <w:lang w:val="en-GB" w:eastAsia="x-none"/>
              </w:rPr>
              <w:t>Agreement:</w:t>
            </w:r>
          </w:p>
          <w:p w14:paraId="75103DD4"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74D9C3C9" w14:textId="6BED979B" w:rsidR="001E03F3" w:rsidRPr="001E03F3" w:rsidRDefault="001E03F3" w:rsidP="003E34CA">
            <w:pPr>
              <w:numPr>
                <w:ilvl w:val="0"/>
                <w:numId w:val="30"/>
              </w:numPr>
              <w:overflowPunct w:val="0"/>
              <w:autoSpaceDE/>
              <w:autoSpaceDN/>
              <w:adjustRightInd/>
              <w:snapToGrid/>
              <w:spacing w:after="180"/>
              <w:contextualSpacing/>
              <w:jc w:val="left"/>
              <w:textAlignment w:val="baseline"/>
              <w:rPr>
                <w:rFonts w:eastAsia="宋体"/>
                <w:sz w:val="20"/>
                <w:szCs w:val="20"/>
                <w:lang w:val="en-GB" w:eastAsia="x-none"/>
              </w:rPr>
            </w:pPr>
            <w:r w:rsidRPr="001E03F3">
              <w:rPr>
                <w:rFonts w:eastAsia="宋体"/>
                <w:sz w:val="20"/>
                <w:szCs w:val="20"/>
                <w:lang w:val="en-GB" w:eastAsia="x-none"/>
              </w:rPr>
              <w:t>FFS: Operation of closed loop and open loop TA control</w:t>
            </w:r>
          </w:p>
        </w:tc>
      </w:tr>
    </w:tbl>
    <w:p w14:paraId="6064C4CC" w14:textId="1D71BB89" w:rsidR="001E03F3" w:rsidRPr="00B3553A" w:rsidRDefault="001E03F3" w:rsidP="001E03F3">
      <w:pPr>
        <w:rPr>
          <w:lang w:val="en-GB" w:eastAsia="zh-CN"/>
        </w:rPr>
      </w:pPr>
      <w:r w:rsidRPr="00AE04C5">
        <w:rPr>
          <w:lang w:val="en-GB" w:eastAsia="zh-CN"/>
        </w:rPr>
        <w:t>In IoT-NTN, UEs are assumed with GNSS capability</w:t>
      </w:r>
      <w:r>
        <w:rPr>
          <w:lang w:val="en-GB" w:eastAsia="zh-CN"/>
        </w:rPr>
        <w:t xml:space="preserve"> in IOT NTN. Therefore, </w:t>
      </w:r>
      <w:r w:rsidRPr="00AE04C5">
        <w:rPr>
          <w:lang w:val="en-GB" w:eastAsia="zh-CN"/>
        </w:rPr>
        <w:t xml:space="preserve">pre-compensation methods proposed for UL synchronization </w:t>
      </w:r>
      <w:r>
        <w:rPr>
          <w:lang w:val="en-GB" w:eastAsia="zh-CN"/>
        </w:rPr>
        <w:t>for</w:t>
      </w:r>
      <w:r w:rsidRPr="0019304A">
        <w:rPr>
          <w:lang w:val="en-GB" w:eastAsia="zh-CN"/>
        </w:rPr>
        <w:t xml:space="preserve"> RRC_</w:t>
      </w:r>
      <w:r w:rsidRPr="001E03F3">
        <w:t xml:space="preserve"> </w:t>
      </w:r>
      <w:r w:rsidRPr="001E03F3">
        <w:rPr>
          <w:lang w:val="en-GB" w:eastAsia="zh-CN"/>
        </w:rPr>
        <w:t>CONNECED</w:t>
      </w:r>
      <w:r w:rsidRPr="0019304A">
        <w:rPr>
          <w:lang w:val="en-GB" w:eastAsia="zh-CN"/>
        </w:rPr>
        <w:t xml:space="preserve"> states</w:t>
      </w:r>
      <w:r>
        <w:rPr>
          <w:lang w:val="en-GB" w:eastAsia="zh-CN"/>
        </w:rPr>
        <w:t xml:space="preserve"> UE</w:t>
      </w:r>
      <w:r w:rsidRPr="0019304A">
        <w:rPr>
          <w:lang w:val="en-GB" w:eastAsia="zh-CN"/>
        </w:rPr>
        <w:t xml:space="preserve"> </w:t>
      </w:r>
      <w:r w:rsidRPr="00AE04C5">
        <w:rPr>
          <w:lang w:val="en-GB" w:eastAsia="zh-CN"/>
        </w:rPr>
        <w:t xml:space="preserve">in NR-NTN, e.g., geometric based </w:t>
      </w:r>
      <w:r>
        <w:rPr>
          <w:lang w:val="en-GB" w:eastAsia="zh-CN"/>
        </w:rPr>
        <w:t>solution</w:t>
      </w:r>
      <w:r w:rsidRPr="00AE04C5">
        <w:rPr>
          <w:lang w:val="en-GB" w:eastAsia="zh-CN"/>
        </w:rPr>
        <w:t xml:space="preserve">, can also be </w:t>
      </w:r>
      <w:r>
        <w:rPr>
          <w:lang w:val="en-GB" w:eastAsia="zh-CN"/>
        </w:rPr>
        <w:t>reused</w:t>
      </w:r>
      <w:r w:rsidRPr="00AE04C5">
        <w:rPr>
          <w:lang w:val="en-GB" w:eastAsia="zh-CN"/>
        </w:rPr>
        <w:t xml:space="preserve"> in IoT-NTN.</w:t>
      </w:r>
    </w:p>
    <w:p w14:paraId="2A1A1374" w14:textId="0B4F9250" w:rsidR="001E03F3" w:rsidRPr="001E03F3" w:rsidRDefault="001E03F3" w:rsidP="001E03F3">
      <w:pPr>
        <w:rPr>
          <w:rFonts w:eastAsia="宋体"/>
          <w:b/>
          <w:i/>
          <w:noProof/>
          <w:szCs w:val="20"/>
          <w:lang w:eastAsia="zh-CN"/>
        </w:rPr>
      </w:pPr>
      <w:r w:rsidRPr="005C4E34">
        <w:rPr>
          <w:rFonts w:eastAsia="宋体"/>
          <w:b/>
          <w:i/>
          <w:noProof/>
          <w:szCs w:val="20"/>
          <w:lang w:eastAsia="zh-CN"/>
        </w:rPr>
        <w:t xml:space="preserve">Proposal </w:t>
      </w:r>
      <w:r w:rsidR="00627A49">
        <w:rPr>
          <w:rFonts w:eastAsia="宋体"/>
          <w:b/>
          <w:i/>
          <w:noProof/>
          <w:szCs w:val="20"/>
          <w:lang w:eastAsia="zh-CN"/>
        </w:rPr>
        <w:t>4</w:t>
      </w:r>
      <w:r w:rsidRPr="005C4E34">
        <w:rPr>
          <w:rFonts w:eastAsia="宋体"/>
          <w:b/>
          <w:i/>
          <w:noProof/>
          <w:szCs w:val="20"/>
          <w:lang w:eastAsia="zh-CN"/>
        </w:rPr>
        <w:t xml:space="preserve">: </w:t>
      </w:r>
      <w:r>
        <w:rPr>
          <w:rFonts w:eastAsia="宋体"/>
          <w:b/>
          <w:i/>
          <w:noProof/>
          <w:szCs w:val="20"/>
          <w:lang w:eastAsia="zh-CN"/>
        </w:rPr>
        <w:t>UL timing</w:t>
      </w:r>
      <w:r w:rsidRPr="005C4E34">
        <w:rPr>
          <w:rFonts w:eastAsia="宋体" w:hint="eastAsia"/>
          <w:b/>
          <w:i/>
          <w:noProof/>
          <w:szCs w:val="20"/>
          <w:lang w:eastAsia="zh-CN"/>
        </w:rPr>
        <w:t xml:space="preserve"> compensation mechansim </w:t>
      </w:r>
      <w:r>
        <w:rPr>
          <w:rFonts w:eastAsia="宋体"/>
          <w:b/>
          <w:i/>
          <w:noProof/>
          <w:szCs w:val="20"/>
          <w:lang w:eastAsia="zh-CN"/>
        </w:rPr>
        <w:t>for</w:t>
      </w:r>
      <w:r w:rsidRPr="0019304A">
        <w:rPr>
          <w:rFonts w:eastAsia="宋体"/>
          <w:b/>
          <w:i/>
          <w:noProof/>
          <w:szCs w:val="20"/>
          <w:lang w:eastAsia="zh-CN"/>
        </w:rPr>
        <w:t xml:space="preserve"> RRC_</w:t>
      </w:r>
      <w:r w:rsidRPr="001E03F3">
        <w:t xml:space="preserve"> </w:t>
      </w:r>
      <w:r w:rsidRPr="001E03F3">
        <w:rPr>
          <w:rFonts w:eastAsia="宋体"/>
          <w:b/>
          <w:i/>
          <w:noProof/>
          <w:szCs w:val="20"/>
          <w:lang w:eastAsia="zh-CN"/>
        </w:rPr>
        <w:t>CONNECED</w:t>
      </w:r>
      <w:r w:rsidRPr="0019304A">
        <w:rPr>
          <w:rFonts w:eastAsia="宋体"/>
          <w:b/>
          <w:i/>
          <w:noProof/>
          <w:szCs w:val="20"/>
          <w:lang w:eastAsia="zh-CN"/>
        </w:rPr>
        <w:t xml:space="preserve"> states </w:t>
      </w:r>
      <w:r>
        <w:rPr>
          <w:rFonts w:eastAsia="宋体"/>
          <w:b/>
          <w:i/>
          <w:noProof/>
          <w:szCs w:val="20"/>
          <w:lang w:eastAsia="zh-CN"/>
        </w:rPr>
        <w:t xml:space="preserve">UEs </w:t>
      </w:r>
      <w:r w:rsidRPr="005C4E34">
        <w:rPr>
          <w:rFonts w:eastAsia="宋体" w:hint="eastAsia"/>
          <w:b/>
          <w:i/>
          <w:noProof/>
          <w:szCs w:val="20"/>
          <w:lang w:eastAsia="zh-CN"/>
        </w:rPr>
        <w:t>of NTN WI</w:t>
      </w:r>
      <w:r w:rsidR="00314779">
        <w:rPr>
          <w:rFonts w:eastAsia="宋体"/>
          <w:b/>
          <w:i/>
          <w:noProof/>
          <w:szCs w:val="20"/>
          <w:lang w:eastAsia="zh-CN"/>
        </w:rPr>
        <w:t xml:space="preserve"> can be reused</w:t>
      </w:r>
      <w:r w:rsidRPr="005C4E34">
        <w:rPr>
          <w:rFonts w:eastAsia="宋体" w:hint="eastAsia"/>
          <w:b/>
          <w:i/>
          <w:noProof/>
          <w:szCs w:val="20"/>
          <w:lang w:eastAsia="zh-CN"/>
        </w:rPr>
        <w:t xml:space="preserve"> in IoT</w:t>
      </w:r>
      <w:r>
        <w:rPr>
          <w:rFonts w:eastAsia="宋体"/>
          <w:b/>
          <w:i/>
          <w:noProof/>
          <w:szCs w:val="20"/>
          <w:lang w:eastAsia="zh-CN"/>
        </w:rPr>
        <w:t xml:space="preserve"> NTN</w:t>
      </w:r>
      <w:r w:rsidRPr="005C4E34">
        <w:rPr>
          <w:rFonts w:eastAsia="宋体"/>
          <w:b/>
          <w:i/>
          <w:noProof/>
          <w:szCs w:val="20"/>
          <w:lang w:eastAsia="zh-CN"/>
        </w:rPr>
        <w:t>.</w:t>
      </w:r>
    </w:p>
    <w:p w14:paraId="45692082" w14:textId="77777777" w:rsidR="001E03F3" w:rsidRPr="001E03F3" w:rsidRDefault="001E03F3" w:rsidP="001E03F3">
      <w:pPr>
        <w:rPr>
          <w:lang w:val="en-GB" w:eastAsia="zh-CN"/>
        </w:rPr>
      </w:pPr>
    </w:p>
    <w:p w14:paraId="660F1A6B" w14:textId="15357142" w:rsidR="00062FCA" w:rsidRDefault="00403263" w:rsidP="00403263">
      <w:pPr>
        <w:pStyle w:val="2"/>
        <w:ind w:left="576"/>
        <w:rPr>
          <w:lang w:val="en-GB" w:eastAsia="zh-CN"/>
        </w:rPr>
      </w:pPr>
      <w:r w:rsidRPr="00403263">
        <w:rPr>
          <w:lang w:val="en-GB" w:eastAsia="zh-CN"/>
        </w:rPr>
        <w:t>Reference point for autonomous acquisition of the TA at UE</w:t>
      </w:r>
    </w:p>
    <w:p w14:paraId="3FD650A9" w14:textId="0F47832B" w:rsidR="00403263" w:rsidRDefault="00403263" w:rsidP="00403263">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sidR="00D50455">
        <w:rPr>
          <w:lang w:eastAsia="zh-CN"/>
        </w:rPr>
        <w:t xml:space="preserve"> in NR NTN.</w:t>
      </w:r>
    </w:p>
    <w:p w14:paraId="1BE12ACE" w14:textId="77777777" w:rsidR="00403263" w:rsidRDefault="00403263" w:rsidP="003E34CA">
      <w:pPr>
        <w:pStyle w:val="aff4"/>
        <w:numPr>
          <w:ilvl w:val="0"/>
          <w:numId w:val="27"/>
        </w:numPr>
        <w:ind w:firstLineChars="0"/>
        <w:rPr>
          <w:lang w:eastAsia="zh-CN"/>
        </w:rPr>
      </w:pPr>
      <w:r>
        <w:rPr>
          <w:lang w:eastAsia="zh-CN"/>
        </w:rPr>
        <w:t>Option1: The RP is located at the gNB.</w:t>
      </w:r>
    </w:p>
    <w:p w14:paraId="2833D849" w14:textId="77777777" w:rsidR="00403263" w:rsidRDefault="00403263" w:rsidP="003E34CA">
      <w:pPr>
        <w:pStyle w:val="aff4"/>
        <w:numPr>
          <w:ilvl w:val="0"/>
          <w:numId w:val="27"/>
        </w:numPr>
        <w:ind w:firstLineChars="0"/>
        <w:rPr>
          <w:lang w:eastAsia="zh-CN"/>
        </w:rPr>
      </w:pPr>
      <w:r>
        <w:rPr>
          <w:lang w:eastAsia="zh-CN"/>
        </w:rPr>
        <w:t>Option2: The RP is located at the satellite.</w:t>
      </w:r>
    </w:p>
    <w:p w14:paraId="67FD2BE1" w14:textId="77777777" w:rsidR="00403263" w:rsidRDefault="00403263" w:rsidP="003E34CA">
      <w:pPr>
        <w:pStyle w:val="aff4"/>
        <w:numPr>
          <w:ilvl w:val="0"/>
          <w:numId w:val="27"/>
        </w:numPr>
        <w:ind w:firstLineChars="0"/>
        <w:rPr>
          <w:lang w:eastAsia="zh-CN"/>
        </w:rPr>
      </w:pPr>
      <w:r>
        <w:rPr>
          <w:lang w:eastAsia="zh-CN"/>
        </w:rPr>
        <w:t>Option3: The RP localization is not specified and left to the implementation.</w:t>
      </w:r>
    </w:p>
    <w:p w14:paraId="76893BE3" w14:textId="77777777" w:rsidR="00403263" w:rsidRDefault="00403263" w:rsidP="00403263">
      <w:pPr>
        <w:rPr>
          <w:lang w:eastAsia="zh-CN"/>
        </w:rPr>
      </w:pPr>
      <w:r>
        <w:rPr>
          <w:lang w:eastAsia="zh-CN"/>
        </w:rPr>
        <w:t xml:space="preserve">For option1, the UE specific TA which is autonomously acquired by the UE based on its GNSS capabilities and additional network indications (e.g. satellite ephemeris or time stamp). </w:t>
      </w:r>
      <w:r w:rsidRPr="000D1DBF">
        <w:rPr>
          <w:lang w:eastAsia="zh-CN"/>
        </w:rPr>
        <w:t xml:space="preserve">In this case, </w:t>
      </w:r>
      <w:r>
        <w:rPr>
          <w:lang w:eastAsia="zh-CN"/>
        </w:rPr>
        <w:t xml:space="preserve">the Common TA corresponds to the RTD experienced between the RP and the satellite need to be indicated by the network. </w:t>
      </w:r>
    </w:p>
    <w:p w14:paraId="09CB7BEA" w14:textId="77777777" w:rsidR="00403263" w:rsidRDefault="00403263" w:rsidP="00403263">
      <w:pPr>
        <w:rPr>
          <w:lang w:eastAsia="zh-CN"/>
        </w:rPr>
      </w:pPr>
      <w:r>
        <w:rPr>
          <w:lang w:eastAsia="zh-CN"/>
        </w:rPr>
        <w:t xml:space="preserve">For </w:t>
      </w:r>
      <w:r w:rsidRPr="00CB4FEE">
        <w:rPr>
          <w:lang w:eastAsia="zh-CN"/>
        </w:rPr>
        <w:t>option2</w:t>
      </w:r>
      <w:r>
        <w:rPr>
          <w:lang w:eastAsia="zh-CN"/>
        </w:rPr>
        <w:t xml:space="preserve">, the UE specific TA which is autonomously acquired by the UE based on its GNSS capabilities and additional network indications (e.g. satellite ephemeris or time stamp). In this case, the Common TA which corresponds to the RTD experienced between the RP and the satellite </w:t>
      </w:r>
      <w:r w:rsidRPr="00F94D06">
        <w:rPr>
          <w:lang w:eastAsia="zh-CN"/>
        </w:rPr>
        <w:t>does not need to be indicated to the UE</w:t>
      </w:r>
      <w:r>
        <w:rPr>
          <w:lang w:eastAsia="zh-CN"/>
        </w:rPr>
        <w:t>.</w:t>
      </w:r>
    </w:p>
    <w:p w14:paraId="5E5D6AA4" w14:textId="77777777" w:rsidR="00403263" w:rsidRDefault="00403263" w:rsidP="00403263">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40D0FCFB" w14:textId="77777777" w:rsidR="00403263" w:rsidRDefault="00403263" w:rsidP="003E34CA">
      <w:pPr>
        <w:pStyle w:val="aff4"/>
        <w:numPr>
          <w:ilvl w:val="0"/>
          <w:numId w:val="28"/>
        </w:numPr>
        <w:ind w:firstLineChars="0"/>
        <w:rPr>
          <w:lang w:eastAsia="zh-CN"/>
        </w:rPr>
      </w:pPr>
      <w:r>
        <w:rPr>
          <w:lang w:eastAsia="zh-CN"/>
        </w:rPr>
        <w:t>The UE specific TA which is autonomously acquired by the UE based on its GNSS capabilities and additional network indications.</w:t>
      </w:r>
    </w:p>
    <w:p w14:paraId="2C85F623" w14:textId="77777777" w:rsidR="00403263" w:rsidRDefault="00403263" w:rsidP="003E34CA">
      <w:pPr>
        <w:pStyle w:val="aff4"/>
        <w:numPr>
          <w:ilvl w:val="0"/>
          <w:numId w:val="28"/>
        </w:numPr>
        <w:ind w:firstLineChars="0"/>
        <w:rPr>
          <w:lang w:eastAsia="zh-CN"/>
        </w:rPr>
      </w:pPr>
      <w:r>
        <w:rPr>
          <w:lang w:eastAsia="zh-CN"/>
        </w:rPr>
        <w:t>The common TA which is indicated by the network. It corresponds to the RTD experienced between the RP and the satellite.</w:t>
      </w:r>
    </w:p>
    <w:p w14:paraId="1E23C270" w14:textId="77777777" w:rsidR="009F23DD" w:rsidRDefault="00403263" w:rsidP="00403263">
      <w:pPr>
        <w:rPr>
          <w:lang w:eastAsia="zh-CN"/>
        </w:rPr>
      </w:pPr>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w:t>
      </w:r>
      <w:r w:rsidR="00F71EB2">
        <w:rPr>
          <w:lang w:eastAsia="zh-CN"/>
        </w:rPr>
        <w:t>.</w:t>
      </w:r>
      <w:r w:rsidRPr="00081B3F">
        <w:rPr>
          <w:lang w:eastAsia="zh-CN"/>
        </w:rPr>
        <w:t xml:space="preserve"> </w:t>
      </w:r>
      <w:r w:rsidR="00F71EB2">
        <w:rPr>
          <w:lang w:eastAsia="zh-CN"/>
        </w:rPr>
        <w:t>O</w:t>
      </w:r>
      <w:r w:rsidRPr="00081B3F">
        <w:rPr>
          <w:lang w:eastAsia="zh-CN"/>
        </w:rPr>
        <w:t>therwise it will cause a serious signaling overhead problem</w:t>
      </w:r>
      <w:r>
        <w:rPr>
          <w:lang w:eastAsia="zh-CN"/>
        </w:rPr>
        <w:t xml:space="preserve">. </w:t>
      </w:r>
    </w:p>
    <w:p w14:paraId="466F01BC" w14:textId="1A9104A3" w:rsidR="00F71EB2" w:rsidRDefault="009F23DD" w:rsidP="00403263">
      <w:pPr>
        <w:rPr>
          <w:lang w:eastAsia="zh-CN"/>
        </w:rPr>
      </w:pPr>
      <w:r>
        <w:rPr>
          <w:lang w:eastAsia="zh-CN"/>
        </w:rPr>
        <w:t xml:space="preserve">Furthermore, since </w:t>
      </w:r>
      <w:r w:rsidRPr="009F23DD">
        <w:rPr>
          <w:lang w:eastAsia="zh-CN"/>
        </w:rPr>
        <w:t xml:space="preserve">the duration for PRACH or </w:t>
      </w:r>
      <w:r>
        <w:rPr>
          <w:lang w:eastAsia="zh-CN"/>
        </w:rPr>
        <w:t>N</w:t>
      </w:r>
      <w:r w:rsidRPr="009F23DD">
        <w:rPr>
          <w:lang w:eastAsia="zh-CN"/>
        </w:rPr>
        <w:t xml:space="preserve">PUSCH transmission is very long, especially with large repetition number. Considering the rapid </w:t>
      </w:r>
      <w:r>
        <w:rPr>
          <w:lang w:eastAsia="zh-CN"/>
        </w:rPr>
        <w:t xml:space="preserve">changes of </w:t>
      </w:r>
      <w:r w:rsidRPr="009F23DD">
        <w:rPr>
          <w:lang w:eastAsia="zh-CN"/>
        </w:rPr>
        <w:t>the</w:t>
      </w:r>
      <w:r>
        <w:rPr>
          <w:lang w:eastAsia="zh-CN"/>
        </w:rPr>
        <w:t xml:space="preserve"> c</w:t>
      </w:r>
      <w:r w:rsidRPr="009F23DD">
        <w:rPr>
          <w:lang w:eastAsia="zh-CN"/>
        </w:rPr>
        <w:t>ommon TA corresponds to the RTD experienced between the RP, UE needs to perform multiple</w:t>
      </w:r>
      <w:r>
        <w:rPr>
          <w:lang w:eastAsia="zh-CN"/>
        </w:rPr>
        <w:t xml:space="preserve"> TA </w:t>
      </w:r>
      <w:r w:rsidRPr="009F23DD">
        <w:rPr>
          <w:lang w:eastAsia="zh-CN"/>
        </w:rPr>
        <w:t>adjustments</w:t>
      </w:r>
      <w:r>
        <w:rPr>
          <w:lang w:eastAsia="zh-CN"/>
        </w:rPr>
        <w:t xml:space="preserve"> of feeder link</w:t>
      </w:r>
      <w:r w:rsidRPr="009F23DD">
        <w:rPr>
          <w:lang w:eastAsia="zh-CN"/>
        </w:rPr>
        <w:t xml:space="preserve"> in once transmission time interval</w:t>
      </w:r>
      <w:r>
        <w:rPr>
          <w:lang w:eastAsia="zh-CN"/>
        </w:rPr>
        <w:t xml:space="preserve"> </w:t>
      </w:r>
      <w:r>
        <w:rPr>
          <w:rFonts w:hint="eastAsia"/>
          <w:lang w:eastAsia="zh-CN"/>
        </w:rPr>
        <w:t>if</w:t>
      </w:r>
      <w:r>
        <w:rPr>
          <w:lang w:eastAsia="zh-CN"/>
        </w:rPr>
        <w:t xml:space="preserve"> t</w:t>
      </w:r>
      <w:r w:rsidRPr="009F23DD">
        <w:rPr>
          <w:lang w:eastAsia="zh-CN"/>
        </w:rPr>
        <w:t>he RP is</w:t>
      </w:r>
      <w:r>
        <w:rPr>
          <w:lang w:eastAsia="zh-CN"/>
        </w:rPr>
        <w:t xml:space="preserve"> not</w:t>
      </w:r>
      <w:r w:rsidRPr="009F23DD">
        <w:rPr>
          <w:lang w:eastAsia="zh-CN"/>
        </w:rPr>
        <w:t xml:space="preserve"> located at the gNB. In this case, </w:t>
      </w:r>
      <w:r w:rsidR="00DF3177" w:rsidRPr="00DF3177">
        <w:rPr>
          <w:lang w:eastAsia="zh-CN"/>
        </w:rPr>
        <w:t>the Common TA corresponds to the RTD experienced between the RP and the satellite need to be indicated by the network frequently during the repetitions</w:t>
      </w:r>
      <w:r w:rsidR="00DF3177">
        <w:rPr>
          <w:lang w:eastAsia="zh-CN"/>
        </w:rPr>
        <w:t xml:space="preserve">, which </w:t>
      </w:r>
      <w:r w:rsidR="00DF3177" w:rsidRPr="00DF3177">
        <w:rPr>
          <w:lang w:eastAsia="zh-CN"/>
        </w:rPr>
        <w:t>needs to be avoided</w:t>
      </w:r>
      <w:r w:rsidRPr="009F23DD">
        <w:rPr>
          <w:lang w:eastAsia="zh-CN"/>
        </w:rPr>
        <w:t>.</w:t>
      </w:r>
    </w:p>
    <w:p w14:paraId="163828AF" w14:textId="2BA253C7" w:rsidR="00403263" w:rsidRPr="00D94584" w:rsidRDefault="00403263" w:rsidP="00403263">
      <w:pPr>
        <w:rPr>
          <w:lang w:eastAsia="zh-CN"/>
        </w:rPr>
      </w:pPr>
      <w:r>
        <w:rPr>
          <w:lang w:eastAsia="zh-CN"/>
        </w:rPr>
        <w:t>Therefore, t</w:t>
      </w:r>
      <w:r w:rsidRPr="00F94D06">
        <w:rPr>
          <w:lang w:eastAsia="zh-CN"/>
        </w:rPr>
        <w:t>he RP is located at the satellite</w:t>
      </w:r>
      <w:r w:rsidR="00F71EB2">
        <w:rPr>
          <w:lang w:eastAsia="zh-CN"/>
        </w:rPr>
        <w:t xml:space="preserve"> in IOT NTN</w:t>
      </w:r>
      <w:r>
        <w:rPr>
          <w:lang w:eastAsia="zh-CN"/>
        </w:rPr>
        <w:t xml:space="preserve"> should be supported.</w:t>
      </w:r>
    </w:p>
    <w:p w14:paraId="037D7607" w14:textId="2E5A10D4" w:rsidR="00403263" w:rsidRDefault="00403263" w:rsidP="00403263">
      <w:pPr>
        <w:rPr>
          <w:b/>
          <w:i/>
          <w:lang w:eastAsia="zh-CN"/>
        </w:rPr>
      </w:pPr>
      <w:r w:rsidRPr="00B960D6">
        <w:rPr>
          <w:rFonts w:hint="eastAsia"/>
          <w:b/>
          <w:i/>
          <w:lang w:eastAsia="zh-CN"/>
        </w:rPr>
        <w:t xml:space="preserve">Proposal </w:t>
      </w:r>
      <w:r w:rsidR="00627A49">
        <w:rPr>
          <w:b/>
          <w:i/>
          <w:lang w:eastAsia="zh-CN"/>
        </w:rPr>
        <w:t>5</w:t>
      </w:r>
      <w:r w:rsidRPr="00B960D6">
        <w:rPr>
          <w:b/>
          <w:i/>
          <w:lang w:eastAsia="zh-CN"/>
        </w:rPr>
        <w:t>: Reference point for autonomous acquisition of the TA at UE is located at the satellite</w:t>
      </w:r>
      <w:r w:rsidR="009555E1">
        <w:rPr>
          <w:b/>
          <w:i/>
          <w:lang w:eastAsia="zh-CN"/>
        </w:rPr>
        <w:t xml:space="preserve"> </w:t>
      </w:r>
      <w:r w:rsidR="009555E1">
        <w:rPr>
          <w:rFonts w:hint="eastAsia"/>
          <w:b/>
          <w:i/>
          <w:lang w:eastAsia="zh-CN"/>
        </w:rPr>
        <w:t>in</w:t>
      </w:r>
      <w:r w:rsidR="009555E1">
        <w:rPr>
          <w:b/>
          <w:i/>
          <w:lang w:eastAsia="zh-CN"/>
        </w:rPr>
        <w:t xml:space="preserve"> IOT NTN</w:t>
      </w:r>
      <w:r w:rsidRPr="00B960D6">
        <w:rPr>
          <w:b/>
          <w:i/>
          <w:lang w:eastAsia="zh-CN"/>
        </w:rPr>
        <w:t>.</w:t>
      </w:r>
    </w:p>
    <w:p w14:paraId="6859535B" w14:textId="77777777" w:rsidR="00403263" w:rsidRPr="00403263" w:rsidRDefault="00403263" w:rsidP="00403263">
      <w:pPr>
        <w:rPr>
          <w:lang w:eastAsia="zh-CN"/>
        </w:rPr>
      </w:pPr>
    </w:p>
    <w:p w14:paraId="1CEB7AA0" w14:textId="77777777" w:rsidR="00311234" w:rsidRPr="00311234" w:rsidRDefault="00311234" w:rsidP="00EA5A7E">
      <w:pPr>
        <w:pStyle w:val="2"/>
        <w:rPr>
          <w:lang w:val="en-GB" w:eastAsia="zh-CN"/>
        </w:rPr>
      </w:pPr>
      <w:r w:rsidRPr="00311234">
        <w:rPr>
          <w:lang w:val="en-GB" w:eastAsia="zh-CN"/>
        </w:rPr>
        <w:lastRenderedPageBreak/>
        <w:t>TA Maintenance procedure</w:t>
      </w:r>
    </w:p>
    <w:p w14:paraId="10CC0034" w14:textId="77777777" w:rsidR="00311234" w:rsidRPr="00B544A7" w:rsidRDefault="00311234" w:rsidP="00311234">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600km, 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Pr="00B544A7">
        <w:rPr>
          <w:lang w:eastAsia="zh-CN"/>
        </w:rPr>
        <w:t>Autonomous adjustment of the TA before UL transmission by the UE</w:t>
      </w:r>
      <w:r>
        <w:rPr>
          <w:lang w:eastAsia="zh-CN"/>
        </w:rPr>
        <w:t xml:space="preserve"> can </w:t>
      </w:r>
      <w:r>
        <w:t>significantly reduce</w:t>
      </w:r>
      <w:r w:rsidRPr="00902581">
        <w:t xml:space="preserve"> signalling</w:t>
      </w:r>
      <w:r>
        <w:t xml:space="preserve"> overhead in connected mode</w:t>
      </w:r>
      <w:r w:rsidRPr="00B544A7">
        <w:rPr>
          <w:lang w:eastAsia="zh-CN"/>
        </w:rPr>
        <w:t>.</w:t>
      </w:r>
    </w:p>
    <w:p w14:paraId="7D308794" w14:textId="023DF541" w:rsidR="00311234" w:rsidRDefault="00311234" w:rsidP="00311234">
      <w:pPr>
        <w:rPr>
          <w:lang w:eastAsia="zh-CN"/>
        </w:rPr>
      </w:pPr>
      <w:r w:rsidRPr="00BB3357">
        <w:rPr>
          <w:lang w:eastAsia="zh-CN"/>
        </w:rPr>
        <w:t>In RAN1#10</w:t>
      </w:r>
      <w:r w:rsidR="009555E1">
        <w:rPr>
          <w:lang w:eastAsia="zh-CN"/>
        </w:rPr>
        <w:t>4</w:t>
      </w:r>
      <w:r w:rsidRPr="00BB3357">
        <w:rPr>
          <w:lang w:eastAsia="zh-CN"/>
        </w:rPr>
        <w:t xml:space="preserve">e, </w:t>
      </w:r>
      <w:r>
        <w:rPr>
          <w:lang w:eastAsia="zh-CN"/>
        </w:rPr>
        <w:t xml:space="preserve">the following </w:t>
      </w:r>
      <w:r w:rsidR="009555E1">
        <w:rPr>
          <w:lang w:eastAsia="zh-CN"/>
        </w:rPr>
        <w:t xml:space="preserve">agreement </w:t>
      </w:r>
      <w:r w:rsidR="009555E1">
        <w:rPr>
          <w:rFonts w:hint="eastAsia"/>
          <w:lang w:eastAsia="zh-CN"/>
        </w:rPr>
        <w:t>on</w:t>
      </w:r>
      <w:r w:rsidR="009555E1">
        <w:rPr>
          <w:lang w:eastAsia="zh-CN"/>
        </w:rPr>
        <w:t xml:space="preserve"> </w:t>
      </w:r>
      <w:r w:rsidR="009555E1" w:rsidRPr="009555E1">
        <w:rPr>
          <w:lang w:eastAsia="zh-CN"/>
        </w:rPr>
        <w:t>TA update in RRC_CONNECTED state</w:t>
      </w:r>
      <w:r w:rsidR="009555E1" w:rsidRPr="009555E1">
        <w:rPr>
          <w:rFonts w:hint="eastAsia"/>
          <w:lang w:eastAsia="zh-CN"/>
        </w:rPr>
        <w:t xml:space="preserve"> </w:t>
      </w:r>
      <w:r w:rsidR="009555E1">
        <w:rPr>
          <w:rFonts w:hint="eastAsia"/>
          <w:lang w:eastAsia="zh-CN"/>
        </w:rPr>
        <w:t>has been achieved</w:t>
      </w:r>
      <w:r w:rsidR="00403263">
        <w:rPr>
          <w:lang w:eastAsia="zh-CN"/>
        </w:rPr>
        <w:t xml:space="preserve"> in NR NTN</w:t>
      </w:r>
      <w:r w:rsidR="00852FD2">
        <w:rPr>
          <w:lang w:eastAsia="zh-CN"/>
        </w:rPr>
        <w:t xml:space="preserve"> [3]</w:t>
      </w:r>
      <w:r>
        <w:rPr>
          <w:lang w:eastAsia="zh-CN"/>
        </w:rPr>
        <w:t>.</w:t>
      </w:r>
    </w:p>
    <w:tbl>
      <w:tblPr>
        <w:tblStyle w:val="aff1"/>
        <w:tblW w:w="0" w:type="auto"/>
        <w:tblLook w:val="04A0" w:firstRow="1" w:lastRow="0" w:firstColumn="1" w:lastColumn="0" w:noHBand="0" w:noVBand="1"/>
      </w:tblPr>
      <w:tblGrid>
        <w:gridCol w:w="9307"/>
      </w:tblGrid>
      <w:tr w:rsidR="00311234" w14:paraId="40112FB8" w14:textId="77777777" w:rsidTr="00E73239">
        <w:tc>
          <w:tcPr>
            <w:tcW w:w="9307" w:type="dxa"/>
          </w:tcPr>
          <w:p w14:paraId="23DF56EB"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highlight w:val="green"/>
                <w:lang w:val="en-GB" w:eastAsia="x-none"/>
              </w:rPr>
              <w:t>Agreement:</w:t>
            </w:r>
          </w:p>
          <w:p w14:paraId="4A163C1A"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lang w:val="en-GB" w:eastAsia="x-none"/>
              </w:rPr>
              <w:t>For TA update in RRC_CONNECTED state, combination of both open (i.e. UE autonomous TA estimation, and common TA estimation) and closed (i.e., received TA commands) control loops shall be supported for NTN.</w:t>
            </w:r>
          </w:p>
          <w:p w14:paraId="50008C3F" w14:textId="4C991772" w:rsidR="00311234" w:rsidRPr="009555E1" w:rsidRDefault="009555E1" w:rsidP="003E34CA">
            <w:pPr>
              <w:numPr>
                <w:ilvl w:val="0"/>
                <w:numId w:val="30"/>
              </w:numPr>
              <w:overflowPunct w:val="0"/>
              <w:autoSpaceDE/>
              <w:autoSpaceDN/>
              <w:adjustRightInd/>
              <w:snapToGrid/>
              <w:spacing w:after="180"/>
              <w:contextualSpacing/>
              <w:jc w:val="left"/>
              <w:textAlignment w:val="baseline"/>
              <w:rPr>
                <w:rFonts w:eastAsia="宋体"/>
                <w:sz w:val="20"/>
                <w:szCs w:val="20"/>
                <w:lang w:val="en-GB" w:eastAsia="x-none"/>
              </w:rPr>
            </w:pPr>
            <w:r w:rsidRPr="009555E1">
              <w:rPr>
                <w:rFonts w:eastAsia="宋体"/>
                <w:szCs w:val="20"/>
                <w:lang w:val="en-GB" w:eastAsia="x-none"/>
              </w:rPr>
              <w:t>FFS: Details of the combination of open and closed loop TA control</w:t>
            </w:r>
          </w:p>
        </w:tc>
      </w:tr>
    </w:tbl>
    <w:p w14:paraId="6E606FB8" w14:textId="4E20715B" w:rsidR="00311234" w:rsidRDefault="00311234" w:rsidP="00311234">
      <w:pPr>
        <w:tabs>
          <w:tab w:val="left" w:pos="1622"/>
        </w:tabs>
        <w:autoSpaceDE/>
        <w:autoSpaceDN/>
        <w:adjustRightInd/>
        <w:snapToGrid/>
        <w:spacing w:after="200" w:line="276" w:lineRule="auto"/>
        <w:rPr>
          <w:lang w:eastAsia="zh-CN"/>
        </w:rPr>
      </w:pPr>
      <w:r w:rsidRPr="0078205D">
        <w:rPr>
          <w:lang w:eastAsia="zh-CN"/>
        </w:rPr>
        <w:t>For open loop method,</w:t>
      </w:r>
      <w:r w:rsidRPr="00355E4E">
        <w:t xml:space="preserve"> UE </w:t>
      </w:r>
      <w:r>
        <w:t>can</w:t>
      </w:r>
      <w:r w:rsidRPr="00355E4E">
        <w:t xml:space="preserve"> us</w:t>
      </w:r>
      <w:r>
        <w:t>e</w:t>
      </w:r>
      <w:r w:rsidRPr="00355E4E">
        <w:t xml:space="preserve"> an acquired GNSS position and satel</w:t>
      </w:r>
      <w:r>
        <w:t xml:space="preserve">lite ephemeris to calculate the TA for </w:t>
      </w:r>
      <w:r w:rsidRPr="00902581">
        <w:t>service link</w:t>
      </w:r>
      <w:r w:rsidRPr="00355E4E">
        <w:t xml:space="preserve"> and apply the calculated values accordingly in RRC_CONNECTED states.</w:t>
      </w:r>
      <w:r w:rsidRPr="007F412F">
        <w:rPr>
          <w:lang w:eastAsia="zh-CN"/>
        </w:rPr>
        <w:t xml:space="preserve"> </w:t>
      </w:r>
      <w:r>
        <w:rPr>
          <w:lang w:eastAsia="zh-CN"/>
        </w:rPr>
        <w:t>T</w:t>
      </w:r>
      <w:r w:rsidRPr="00355E4E">
        <w:rPr>
          <w:lang w:eastAsia="zh-CN"/>
        </w:rPr>
        <w:t>he TA change caused by the feeder link can be compensated by the network</w:t>
      </w:r>
      <w:r>
        <w:rPr>
          <w:lang w:eastAsia="zh-CN"/>
        </w:rPr>
        <w:t>.</w:t>
      </w:r>
      <w:r w:rsidRPr="00355E4E">
        <w:t xml:space="preserve"> </w:t>
      </w:r>
      <w:r w:rsidRPr="00355E4E">
        <w:rPr>
          <w:lang w:eastAsia="zh-CN"/>
        </w:rPr>
        <w:t xml:space="preserve">If UE can obtain accurate TA based on GNSS capability and satellite ephemeris automatically, TA Maintenance can be relying on open-loop </w:t>
      </w:r>
      <w:r>
        <w:rPr>
          <w:lang w:eastAsia="zh-CN"/>
        </w:rPr>
        <w:t>method only</w:t>
      </w:r>
      <w:r w:rsidRPr="00355E4E">
        <w:rPr>
          <w:lang w:eastAsia="zh-CN"/>
        </w:rPr>
        <w:t>.</w:t>
      </w:r>
      <w:r>
        <w:rPr>
          <w:lang w:eastAsia="zh-CN"/>
        </w:rPr>
        <w:t xml:space="preserve"> Otherwise, </w:t>
      </w:r>
      <w:r w:rsidRPr="009773B2">
        <w:rPr>
          <w:lang w:eastAsia="zh-CN"/>
        </w:rPr>
        <w:t>closed loop method</w:t>
      </w:r>
      <w:r w:rsidRPr="00355E4E">
        <w:rPr>
          <w:lang w:eastAsia="zh-CN"/>
        </w:rPr>
        <w:t xml:space="preserve"> can be considered to help UE to obtain accurate TA, </w:t>
      </w:r>
      <w:r w:rsidRPr="009773B2">
        <w:rPr>
          <w:lang w:eastAsia="zh-CN"/>
        </w:rPr>
        <w:t>i.e., received TA commands</w:t>
      </w:r>
      <w:r w:rsidRPr="00355E4E">
        <w:rPr>
          <w:lang w:eastAsia="zh-CN"/>
        </w:rPr>
        <w:t>.</w:t>
      </w:r>
    </w:p>
    <w:p w14:paraId="04AAE9CC" w14:textId="6A0A9400" w:rsidR="00311234" w:rsidRDefault="00311234" w:rsidP="00311234">
      <w:pPr>
        <w:rPr>
          <w:b/>
          <w:i/>
          <w:color w:val="000000" w:themeColor="text1"/>
          <w:lang w:eastAsia="zh-CN"/>
        </w:rPr>
      </w:pPr>
      <w:r w:rsidRPr="009F75DA">
        <w:rPr>
          <w:rFonts w:hint="eastAsia"/>
          <w:b/>
          <w:i/>
          <w:color w:val="000000" w:themeColor="text1"/>
          <w:lang w:eastAsia="zh-CN"/>
        </w:rPr>
        <w:t>Proposal</w:t>
      </w:r>
      <w:r>
        <w:rPr>
          <w:b/>
          <w:i/>
          <w:color w:val="000000" w:themeColor="text1"/>
          <w:lang w:eastAsia="zh-CN"/>
        </w:rPr>
        <w:t xml:space="preserve"> </w:t>
      </w:r>
      <w:r w:rsidR="00627A49">
        <w:rPr>
          <w:b/>
          <w:i/>
          <w:color w:val="000000" w:themeColor="text1"/>
          <w:lang w:eastAsia="zh-CN"/>
        </w:rPr>
        <w:t>6</w:t>
      </w:r>
      <w:r w:rsidRPr="009F75DA">
        <w:rPr>
          <w:rFonts w:hint="eastAsia"/>
          <w:b/>
          <w:i/>
          <w:color w:val="000000" w:themeColor="text1"/>
          <w:lang w:eastAsia="zh-CN"/>
        </w:rPr>
        <w:t xml:space="preserve">: </w:t>
      </w:r>
      <w:r>
        <w:rPr>
          <w:b/>
          <w:i/>
          <w:color w:val="000000" w:themeColor="text1"/>
          <w:lang w:eastAsia="zh-CN"/>
        </w:rPr>
        <w:t>B</w:t>
      </w:r>
      <w:r w:rsidRPr="009773B2">
        <w:rPr>
          <w:b/>
          <w:i/>
          <w:color w:val="000000" w:themeColor="text1"/>
          <w:lang w:eastAsia="zh-CN"/>
        </w:rPr>
        <w:t xml:space="preserve">oth open and closed control loops </w:t>
      </w:r>
      <w:r>
        <w:rPr>
          <w:b/>
          <w:i/>
          <w:color w:val="000000" w:themeColor="text1"/>
          <w:lang w:eastAsia="zh-CN"/>
        </w:rPr>
        <w:t>are supported in connected mode</w:t>
      </w:r>
      <w:r w:rsidR="00403263">
        <w:rPr>
          <w:b/>
          <w:i/>
          <w:color w:val="000000" w:themeColor="text1"/>
          <w:lang w:eastAsia="zh-CN"/>
        </w:rPr>
        <w:t xml:space="preserve"> for IOT NTN</w:t>
      </w:r>
      <w:r w:rsidRPr="009F75DA">
        <w:rPr>
          <w:b/>
          <w:i/>
          <w:color w:val="000000" w:themeColor="text1"/>
          <w:lang w:eastAsia="zh-CN"/>
        </w:rPr>
        <w:t>.</w:t>
      </w:r>
    </w:p>
    <w:p w14:paraId="0C0A91A3" w14:textId="77777777" w:rsidR="00403263" w:rsidRDefault="00403263" w:rsidP="00B3553A">
      <w:pPr>
        <w:rPr>
          <w:rFonts w:eastAsia="宋体"/>
          <w:b/>
          <w:i/>
          <w:noProof/>
          <w:szCs w:val="20"/>
          <w:lang w:eastAsia="zh-CN"/>
        </w:rPr>
      </w:pPr>
    </w:p>
    <w:p w14:paraId="63044732" w14:textId="2F460F50" w:rsidR="00EA5A7E" w:rsidRPr="00EA5A7E" w:rsidRDefault="00EA5A7E" w:rsidP="00EA5A7E">
      <w:pPr>
        <w:pStyle w:val="1"/>
        <w:rPr>
          <w:noProof/>
          <w:lang w:eastAsia="zh-CN"/>
        </w:rPr>
      </w:pPr>
      <w:r w:rsidRPr="00EA5A7E">
        <w:rPr>
          <w:noProof/>
          <w:lang w:eastAsia="zh-CN"/>
        </w:rPr>
        <w:t xml:space="preserve">UL frequency synchronization for </w:t>
      </w:r>
      <w:r w:rsidR="00C12A47">
        <w:rPr>
          <w:noProof/>
          <w:lang w:eastAsia="zh-CN"/>
        </w:rPr>
        <w:t xml:space="preserve">IOT </w:t>
      </w:r>
      <w:r w:rsidRPr="00EA5A7E">
        <w:rPr>
          <w:noProof/>
          <w:lang w:eastAsia="zh-CN"/>
        </w:rPr>
        <w:t>NTN</w:t>
      </w:r>
    </w:p>
    <w:p w14:paraId="59D24324" w14:textId="5D168DBF" w:rsidR="00EA5A7E" w:rsidRDefault="00EA5A7E" w:rsidP="003A6D0E">
      <w:pPr>
        <w:pStyle w:val="2"/>
        <w:rPr>
          <w:lang w:val="en-GB" w:eastAsia="zh-CN"/>
        </w:rPr>
      </w:pPr>
      <w:r w:rsidRPr="00EA5A7E">
        <w:rPr>
          <w:lang w:val="en-GB" w:eastAsia="zh-CN"/>
        </w:rPr>
        <w:t xml:space="preserve">UL </w:t>
      </w:r>
      <w:r w:rsidR="003A6D0E" w:rsidRPr="003A6D0E">
        <w:rPr>
          <w:lang w:val="en-GB" w:eastAsia="zh-CN"/>
        </w:rPr>
        <w:t>frequency pre-compensation</w:t>
      </w:r>
      <w:r w:rsidRPr="00EA5A7E">
        <w:rPr>
          <w:lang w:val="en-GB" w:eastAsia="zh-CN"/>
        </w:rPr>
        <w:t xml:space="preserve"> </w:t>
      </w:r>
    </w:p>
    <w:p w14:paraId="0AD76EC7" w14:textId="70DCC679" w:rsidR="00EA5A7E" w:rsidRPr="00EA5A7E" w:rsidRDefault="00EA5A7E" w:rsidP="00EA5A7E">
      <w:pPr>
        <w:rPr>
          <w:lang w:val="en-GB" w:eastAsia="zh-CN"/>
        </w:rPr>
      </w:pPr>
      <w:r w:rsidRPr="00AE04C5">
        <w:rPr>
          <w:lang w:val="en-GB" w:eastAsia="zh-CN"/>
        </w:rPr>
        <w:t xml:space="preserve">In RAN 103e meeting, </w:t>
      </w:r>
      <w:r>
        <w:rPr>
          <w:rFonts w:hint="eastAsia"/>
          <w:lang w:val="en-GB" w:eastAsia="zh-CN"/>
        </w:rPr>
        <w:t xml:space="preserve">the following agreement </w:t>
      </w:r>
      <w:r>
        <w:rPr>
          <w:lang w:val="en-GB" w:eastAsia="zh-CN"/>
        </w:rPr>
        <w:t>on</w:t>
      </w:r>
      <w:r w:rsidRPr="00EA39E1">
        <w:rPr>
          <w:lang w:val="en-GB" w:eastAsia="zh-CN"/>
        </w:rPr>
        <w:t xml:space="preserve"> frequency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w:t>
      </w:r>
      <w:r w:rsidR="00711E36">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EA5A7E" w14:paraId="74F7FD67" w14:textId="77777777" w:rsidTr="00EA5A7E">
        <w:tc>
          <w:tcPr>
            <w:tcW w:w="9307" w:type="dxa"/>
          </w:tcPr>
          <w:p w14:paraId="0A178EE2"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44D12E95"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7F4EE59" w14:textId="77777777" w:rsidR="00EA5A7E" w:rsidRPr="002C7AE5" w:rsidRDefault="00EA5A7E" w:rsidP="00EA5A7E">
            <w:pPr>
              <w:autoSpaceDE/>
              <w:autoSpaceDN/>
              <w:adjustRightInd/>
              <w:snapToGrid/>
              <w:spacing w:after="0"/>
              <w:jc w:val="left"/>
              <w:rPr>
                <w:rFonts w:eastAsia="宋体" w:cs="Times"/>
                <w:szCs w:val="20"/>
                <w:lang w:eastAsia="ko-KR"/>
              </w:rPr>
            </w:pPr>
            <w:r w:rsidRPr="002C7AE5">
              <w:rPr>
                <w:rFonts w:eastAsia="宋体" w:cs="Times"/>
                <w:szCs w:val="20"/>
                <w:lang w:eastAsia="ko-KR"/>
              </w:rPr>
              <w:t xml:space="preserve">  </w:t>
            </w:r>
          </w:p>
          <w:p w14:paraId="7A6890D0" w14:textId="77777777" w:rsidR="00EA5A7E" w:rsidRPr="002C7AE5" w:rsidRDefault="00EA5A7E" w:rsidP="00EA5A7E">
            <w:pPr>
              <w:autoSpaceDE/>
              <w:autoSpaceDN/>
              <w:adjustRightInd/>
              <w:snapToGrid/>
              <w:spacing w:after="0"/>
              <w:jc w:val="left"/>
              <w:rPr>
                <w:rFonts w:eastAsia="宋体" w:cs="Times"/>
                <w:color w:val="000000"/>
                <w:szCs w:val="20"/>
                <w:highlight w:val="green"/>
                <w:lang w:eastAsia="ko-KR"/>
              </w:rPr>
            </w:pPr>
            <w:r w:rsidRPr="002C7AE5">
              <w:rPr>
                <w:rFonts w:eastAsia="宋体" w:cs="Times"/>
                <w:color w:val="000000"/>
                <w:szCs w:val="20"/>
                <w:highlight w:val="green"/>
                <w:lang w:eastAsia="ko-KR"/>
              </w:rPr>
              <w:t>Agreement:</w:t>
            </w:r>
          </w:p>
          <w:p w14:paraId="67B063F8" w14:textId="471D9EA8" w:rsidR="00EA5A7E" w:rsidRPr="00EA5A7E" w:rsidRDefault="00EA5A7E" w:rsidP="00EA5A7E">
            <w:pPr>
              <w:rPr>
                <w:rFonts w:eastAsia="宋体"/>
                <w:b/>
                <w:i/>
                <w:noProof/>
                <w:szCs w:val="20"/>
                <w:lang w:eastAsia="zh-CN"/>
              </w:rPr>
            </w:pPr>
            <w:r w:rsidRPr="002C7AE5">
              <w:rPr>
                <w:rFonts w:eastAsia="宋体" w:cs="Times"/>
                <w:szCs w:val="20"/>
                <w:lang w:eastAsia="ko-KR"/>
              </w:rPr>
              <w:t xml:space="preserve">An NR NTN UE in RRC_CONNECTED states shall be capable of at least using its acquired GNSS position and satellite </w:t>
            </w:r>
            <w:r w:rsidRPr="002C7AE5">
              <w:rPr>
                <w:rFonts w:eastAsia="宋体" w:cs="Times"/>
                <w:color w:val="000000"/>
                <w:szCs w:val="20"/>
                <w:lang w:eastAsia="ko-KR"/>
              </w:rPr>
              <w:t xml:space="preserve">ephemeris to perform </w:t>
            </w:r>
            <w:r w:rsidRPr="002C7AE5">
              <w:rPr>
                <w:rFonts w:eastAsia="宋体" w:cs="Times"/>
                <w:szCs w:val="20"/>
                <w:lang w:eastAsia="ko-KR"/>
              </w:rPr>
              <w:t>frequency pre-compensation to counter shift the Doppler experienced on the service link.</w:t>
            </w:r>
          </w:p>
        </w:tc>
      </w:tr>
    </w:tbl>
    <w:p w14:paraId="05C18DAE" w14:textId="44753534" w:rsidR="00EA5A7E" w:rsidRDefault="00EA5A7E" w:rsidP="00EA5A7E">
      <w:pPr>
        <w:rPr>
          <w:lang w:eastAsia="zh-CN"/>
        </w:rPr>
      </w:pPr>
      <w:r w:rsidRPr="00EA5A7E">
        <w:rPr>
          <w:lang w:eastAsia="zh-CN"/>
        </w:rPr>
        <w:t xml:space="preserve">In IoT-NTN, UEs are assumed with GNSS capability. Therefore, pre-compensation methods proposed for UL synchronization in NR-NTN, e.g., geometric based solution, can also be </w:t>
      </w:r>
      <w:r w:rsidR="001E03F3">
        <w:rPr>
          <w:lang w:eastAsia="zh-CN"/>
        </w:rPr>
        <w:t>reused</w:t>
      </w:r>
      <w:r w:rsidRPr="00EA5A7E">
        <w:rPr>
          <w:lang w:eastAsia="zh-CN"/>
        </w:rPr>
        <w:t xml:space="preserve"> in IoT-NTN.</w:t>
      </w:r>
    </w:p>
    <w:p w14:paraId="6D650754" w14:textId="55EAA3E7" w:rsidR="00EA5A7E" w:rsidRDefault="00EA5A7E" w:rsidP="00EA5A7E">
      <w:pPr>
        <w:rPr>
          <w:b/>
          <w:i/>
          <w:lang w:eastAsia="zh-CN"/>
        </w:rPr>
      </w:pPr>
      <w:r w:rsidRPr="00EA5A7E">
        <w:rPr>
          <w:b/>
          <w:i/>
          <w:lang w:eastAsia="zh-CN"/>
        </w:rPr>
        <w:t xml:space="preserve">Proposal </w:t>
      </w:r>
      <w:r w:rsidR="00627A49">
        <w:rPr>
          <w:b/>
          <w:i/>
          <w:lang w:eastAsia="zh-CN"/>
        </w:rPr>
        <w:t>7</w:t>
      </w:r>
      <w:r w:rsidRPr="00EA5A7E">
        <w:rPr>
          <w:b/>
          <w:i/>
          <w:lang w:eastAsia="zh-CN"/>
        </w:rPr>
        <w:t xml:space="preserve">: </w:t>
      </w:r>
      <w:r w:rsidR="001E03F3">
        <w:rPr>
          <w:b/>
          <w:i/>
          <w:lang w:eastAsia="zh-CN"/>
        </w:rPr>
        <w:t>F</w:t>
      </w:r>
      <w:r w:rsidRPr="00EA5A7E">
        <w:rPr>
          <w:b/>
          <w:i/>
          <w:lang w:eastAsia="zh-CN"/>
        </w:rPr>
        <w:t xml:space="preserve">requency compensation </w:t>
      </w:r>
      <w:r w:rsidR="009F37DA" w:rsidRPr="00EA5A7E">
        <w:rPr>
          <w:b/>
          <w:i/>
          <w:lang w:eastAsia="zh-CN"/>
        </w:rPr>
        <w:t>mechanism</w:t>
      </w:r>
      <w:r w:rsidRPr="00EA5A7E">
        <w:rPr>
          <w:b/>
          <w:i/>
          <w:lang w:eastAsia="zh-CN"/>
        </w:rPr>
        <w:t xml:space="preserve"> of NTN WI </w:t>
      </w:r>
      <w:r w:rsidR="001E03F3">
        <w:rPr>
          <w:b/>
          <w:i/>
          <w:lang w:eastAsia="zh-CN"/>
        </w:rPr>
        <w:t xml:space="preserve">can be reused </w:t>
      </w:r>
      <w:r w:rsidRPr="00EA5A7E">
        <w:rPr>
          <w:b/>
          <w:i/>
          <w:lang w:eastAsia="zh-CN"/>
        </w:rPr>
        <w:t>in IoT NTN.</w:t>
      </w:r>
    </w:p>
    <w:p w14:paraId="362C2DCB" w14:textId="77777777" w:rsidR="00EA5A7E" w:rsidRPr="001E03F3" w:rsidRDefault="00EA5A7E" w:rsidP="00EA5A7E">
      <w:pPr>
        <w:rPr>
          <w:b/>
          <w:i/>
          <w:lang w:eastAsia="zh-CN"/>
        </w:rPr>
      </w:pPr>
    </w:p>
    <w:p w14:paraId="60D54B16" w14:textId="01AF04B3" w:rsidR="00EA5A7E" w:rsidRDefault="00EA5A7E" w:rsidP="00EA5A7E">
      <w:pPr>
        <w:pStyle w:val="2"/>
        <w:rPr>
          <w:lang w:eastAsia="zh-CN"/>
        </w:rPr>
      </w:pPr>
      <w:r w:rsidRPr="00EA5A7E">
        <w:rPr>
          <w:lang w:eastAsia="zh-CN"/>
        </w:rPr>
        <w:t>Reference point for UL frequency synchronization</w:t>
      </w:r>
    </w:p>
    <w:p w14:paraId="21F33ABC" w14:textId="167CF91B" w:rsidR="00EA5A7E" w:rsidRDefault="00EA5A7E" w:rsidP="00EA5A7E">
      <w:pPr>
        <w:rPr>
          <w:lang w:eastAsia="zh-CN"/>
        </w:rPr>
      </w:pPr>
      <w:r w:rsidRPr="001753FF">
        <w:rPr>
          <w:lang w:eastAsia="zh-CN"/>
        </w:rPr>
        <w:t>In RAN1#103e, the following FL recommendations are made</w:t>
      </w:r>
      <w:r>
        <w:rPr>
          <w:lang w:eastAsia="zh-CN"/>
        </w:rPr>
        <w:t xml:space="preserve"> in NR NTN.</w:t>
      </w:r>
    </w:p>
    <w:tbl>
      <w:tblPr>
        <w:tblStyle w:val="aff1"/>
        <w:tblW w:w="0" w:type="auto"/>
        <w:tblLook w:val="04A0" w:firstRow="1" w:lastRow="0" w:firstColumn="1" w:lastColumn="0" w:noHBand="0" w:noVBand="1"/>
      </w:tblPr>
      <w:tblGrid>
        <w:gridCol w:w="9307"/>
      </w:tblGrid>
      <w:tr w:rsidR="00EA5A7E" w14:paraId="547BE528" w14:textId="77777777" w:rsidTr="00E73239">
        <w:tc>
          <w:tcPr>
            <w:tcW w:w="9307" w:type="dxa"/>
          </w:tcPr>
          <w:p w14:paraId="0B210050"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highlight w:val="cyan"/>
              </w:rPr>
              <w:t>FL recommendation-</w:t>
            </w:r>
            <w:r w:rsidRPr="001753FF">
              <w:rPr>
                <w:rFonts w:eastAsiaTheme="minorHAnsi"/>
                <w:b/>
                <w:bCs/>
              </w:rPr>
              <w:t xml:space="preserve">3-3: </w:t>
            </w:r>
          </w:p>
          <w:p w14:paraId="0C15B184"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rPr>
              <w:lastRenderedPageBreak/>
              <w:t>Companies are invited to provide feedback about the three listed options for regarding the reference point definition:</w:t>
            </w:r>
          </w:p>
          <w:p w14:paraId="3747CE20" w14:textId="77777777" w:rsidR="00EA5A7E" w:rsidRPr="001753FF" w:rsidRDefault="00EA5A7E" w:rsidP="003E34CA">
            <w:pPr>
              <w:numPr>
                <w:ilvl w:val="0"/>
                <w:numId w:val="29"/>
              </w:numPr>
              <w:autoSpaceDE/>
              <w:autoSpaceDN/>
              <w:adjustRightInd/>
              <w:snapToGrid/>
              <w:spacing w:after="180"/>
              <w:jc w:val="left"/>
              <w:rPr>
                <w:rFonts w:eastAsiaTheme="minorHAnsi"/>
                <w:b/>
                <w:bCs/>
              </w:rPr>
            </w:pPr>
            <w:r w:rsidRPr="001753FF">
              <w:rPr>
                <w:rFonts w:eastAsiaTheme="minorHAnsi"/>
                <w:b/>
                <w:bCs/>
              </w:rPr>
              <w:t xml:space="preserve">Option 1: </w:t>
            </w:r>
            <w:bookmarkStart w:id="4" w:name="OLE_LINK8"/>
            <w:bookmarkStart w:id="5" w:name="OLE_LINK11"/>
            <w:r w:rsidRPr="001753FF">
              <w:rPr>
                <w:rFonts w:eastAsiaTheme="minorHAnsi"/>
                <w:b/>
                <w:bCs/>
              </w:rPr>
              <w:t>The reference point for frequency in an NTN is located at the satellite</w:t>
            </w:r>
            <w:bookmarkEnd w:id="4"/>
            <w:bookmarkEnd w:id="5"/>
          </w:p>
          <w:p w14:paraId="58BB6BCE" w14:textId="77777777" w:rsidR="00EA5A7E" w:rsidRPr="001753FF" w:rsidRDefault="00EA5A7E" w:rsidP="003E34CA">
            <w:pPr>
              <w:numPr>
                <w:ilvl w:val="0"/>
                <w:numId w:val="29"/>
              </w:numPr>
              <w:autoSpaceDE/>
              <w:autoSpaceDN/>
              <w:adjustRightInd/>
              <w:snapToGrid/>
              <w:spacing w:after="180"/>
              <w:jc w:val="left"/>
              <w:rPr>
                <w:rFonts w:eastAsiaTheme="minorHAnsi"/>
                <w:b/>
                <w:bCs/>
              </w:rPr>
            </w:pPr>
            <w:r w:rsidRPr="001753FF">
              <w:rPr>
                <w:rFonts w:eastAsiaTheme="minorHAnsi"/>
                <w:b/>
                <w:bCs/>
              </w:rPr>
              <w:t xml:space="preserve">Option 2: The reference point for frequency </w:t>
            </w:r>
            <w:r>
              <w:rPr>
                <w:rFonts w:eastAsiaTheme="minorHAnsi"/>
                <w:b/>
                <w:bCs/>
              </w:rPr>
              <w:t>in an NTN is located at the gNB</w:t>
            </w:r>
          </w:p>
          <w:p w14:paraId="292390EF" w14:textId="77777777" w:rsidR="00EA5A7E" w:rsidRPr="001753FF" w:rsidRDefault="00EA5A7E" w:rsidP="003E34CA">
            <w:pPr>
              <w:numPr>
                <w:ilvl w:val="0"/>
                <w:numId w:val="29"/>
              </w:numPr>
              <w:autoSpaceDE/>
              <w:autoSpaceDN/>
              <w:adjustRightInd/>
              <w:snapToGrid/>
              <w:spacing w:after="180"/>
              <w:jc w:val="left"/>
              <w:rPr>
                <w:rFonts w:eastAsiaTheme="minorHAnsi"/>
                <w:b/>
                <w:bCs/>
              </w:rPr>
            </w:pPr>
            <w:r w:rsidRPr="001753FF">
              <w:rPr>
                <w:rFonts w:eastAsiaTheme="minorHAnsi"/>
                <w:b/>
                <w:bCs/>
              </w:rPr>
              <w:t>Option 3 : The reference point for frequency in an NTN is under control of the network</w:t>
            </w:r>
          </w:p>
        </w:tc>
      </w:tr>
    </w:tbl>
    <w:p w14:paraId="3013228C" w14:textId="77777777" w:rsidR="00EA5A7E" w:rsidRPr="009C4CA6" w:rsidRDefault="00EA5A7E" w:rsidP="00EA5A7E">
      <w:pPr>
        <w:autoSpaceDE/>
        <w:autoSpaceDN/>
        <w:adjustRightInd/>
        <w:snapToGrid/>
        <w:spacing w:after="180"/>
        <w:rPr>
          <w:lang w:val="en-GB" w:eastAsia="zh-CN"/>
        </w:rPr>
      </w:pPr>
      <w:r w:rsidRPr="009C4CA6">
        <w:rPr>
          <w:rFonts w:hint="eastAsia"/>
          <w:lang w:val="en-GB" w:eastAsia="zh-CN"/>
        </w:rPr>
        <w:lastRenderedPageBreak/>
        <w:t xml:space="preserve">For Option 1, </w:t>
      </w:r>
      <w:r w:rsidRPr="009C4CA6">
        <w:rPr>
          <w:lang w:val="en-GB" w:eastAsia="zh-CN"/>
        </w:rPr>
        <w:t>the feeder link Doppler shift and transponder frequency error</w:t>
      </w:r>
      <w:r w:rsidRPr="009C4CA6">
        <w:t xml:space="preserve"> </w:t>
      </w:r>
      <w:r w:rsidRPr="009C4CA6">
        <w:rPr>
          <w:lang w:val="en-GB" w:eastAsia="zh-CN"/>
        </w:rPr>
        <w:t xml:space="preserve">can be compensated by gNB and </w:t>
      </w:r>
      <w:r w:rsidRPr="009C4CA6">
        <w:rPr>
          <w:lang w:eastAsia="zh-CN"/>
        </w:rPr>
        <w:t>UE does not need to handle the frequency offset between satellite and gNB.</w:t>
      </w:r>
      <w:r w:rsidRPr="009C4CA6">
        <w:rPr>
          <w:lang w:val="en-GB" w:eastAsia="zh-CN"/>
        </w:rPr>
        <w:t xml:space="preserve"> In this case, there is no need to signal the common Doppler shift and Doppler drift rate due to feeder link and also the transponder frequency error.</w:t>
      </w:r>
    </w:p>
    <w:p w14:paraId="692127BA" w14:textId="19E9D4FD" w:rsidR="00EA5A7E" w:rsidRPr="009C4CA6" w:rsidRDefault="00EA5A7E" w:rsidP="00EA5A7E">
      <w:pPr>
        <w:autoSpaceDE/>
        <w:autoSpaceDN/>
        <w:adjustRightInd/>
        <w:snapToGrid/>
        <w:spacing w:after="180"/>
        <w:rPr>
          <w:lang w:val="en-GB" w:eastAsia="zh-CN"/>
        </w:rPr>
      </w:pPr>
      <w:r w:rsidRPr="009C4CA6">
        <w:rPr>
          <w:lang w:val="en-GB" w:eastAsia="zh-CN"/>
        </w:rPr>
        <w:t>For Option 2, as UE cannot estimate the Doppler shift over the feeder link and the transponder frequency error, the common Doppler shift and Doppler drift rate due to feeder link and also the transponder frequency error need to be indicated by the network.</w:t>
      </w:r>
    </w:p>
    <w:p w14:paraId="37FE06BA" w14:textId="5FBCCE71" w:rsidR="00EA5A7E" w:rsidRPr="009C4CA6" w:rsidRDefault="00EA5A7E" w:rsidP="00EA5A7E">
      <w:pPr>
        <w:autoSpaceDE/>
        <w:autoSpaceDN/>
        <w:adjustRightInd/>
        <w:snapToGrid/>
        <w:spacing w:after="180"/>
        <w:rPr>
          <w:lang w:val="en-GB" w:eastAsia="zh-CN"/>
        </w:rPr>
      </w:pPr>
      <w:r w:rsidRPr="009C4CA6">
        <w:rPr>
          <w:lang w:val="en-GB" w:eastAsia="zh-CN"/>
        </w:rPr>
        <w:t xml:space="preserve">For Option 3, the reference point for frequency in an NTN is under control of the network. In this case, the UE shall be responsible for determining the frequency offset required for frequency alignment at the satellite. However, the network may configure additional frequency offsets that are </w:t>
      </w:r>
      <w:r w:rsidR="009555E1" w:rsidRPr="009C4CA6">
        <w:rPr>
          <w:lang w:val="en-GB" w:eastAsia="zh-CN"/>
        </w:rPr>
        <w:t>signalled</w:t>
      </w:r>
      <w:r w:rsidRPr="009C4CA6">
        <w:rPr>
          <w:lang w:val="en-GB" w:eastAsia="zh-CN"/>
        </w:rPr>
        <w:t xml:space="preserve"> to the UE. The </w:t>
      </w:r>
      <w:r w:rsidR="009555E1" w:rsidRPr="009C4CA6">
        <w:rPr>
          <w:lang w:val="en-GB" w:eastAsia="zh-CN"/>
        </w:rPr>
        <w:t>signalled</w:t>
      </w:r>
      <w:r w:rsidRPr="009C4CA6">
        <w:rPr>
          <w:lang w:val="en-GB" w:eastAsia="zh-CN"/>
        </w:rPr>
        <w:t xml:space="preserve"> offsets are determined by the gNB and may be used to move the reference point.</w:t>
      </w:r>
    </w:p>
    <w:p w14:paraId="2754E696" w14:textId="59325199" w:rsidR="00EA5A7E" w:rsidRPr="009C4CA6" w:rsidRDefault="00EA5A7E" w:rsidP="00EA5A7E">
      <w:pPr>
        <w:autoSpaceDE/>
        <w:autoSpaceDN/>
        <w:adjustRightInd/>
        <w:snapToGrid/>
        <w:spacing w:after="180"/>
        <w:rPr>
          <w:lang w:val="en-GB" w:eastAsia="zh-CN"/>
        </w:rPr>
      </w:pPr>
      <w:r w:rsidRPr="009C4CA6">
        <w:rPr>
          <w:lang w:val="en-GB" w:eastAsia="zh-CN"/>
        </w:rPr>
        <w:t xml:space="preserve">In our view, </w:t>
      </w:r>
      <w:r w:rsidR="00C614CA" w:rsidRPr="009C4CA6">
        <w:rPr>
          <w:lang w:val="en-GB" w:eastAsia="zh-CN"/>
        </w:rPr>
        <w:t>in order to avoid increasing the complexity of the NB-IOT terminal</w:t>
      </w:r>
      <w:r w:rsidR="00323893">
        <w:rPr>
          <w:lang w:val="en-GB" w:eastAsia="zh-CN"/>
        </w:rPr>
        <w:t xml:space="preserve"> and s</w:t>
      </w:r>
      <w:r w:rsidR="00323893" w:rsidRPr="00323893">
        <w:rPr>
          <w:lang w:val="en-GB" w:eastAsia="zh-CN"/>
        </w:rPr>
        <w:t>ignaling overhead</w:t>
      </w:r>
      <w:r w:rsidR="00C614CA" w:rsidRPr="009C4CA6">
        <w:rPr>
          <w:lang w:val="en-GB" w:eastAsia="zh-CN"/>
        </w:rPr>
        <w:t xml:space="preserve">, </w:t>
      </w:r>
      <w:r w:rsidRPr="009C4CA6">
        <w:rPr>
          <w:lang w:val="en-GB" w:eastAsia="zh-CN"/>
        </w:rPr>
        <w:t xml:space="preserve">Option 1 should be </w:t>
      </w:r>
      <w:r w:rsidR="00323893" w:rsidRPr="00323893">
        <w:rPr>
          <w:lang w:val="en-GB" w:eastAsia="zh-CN"/>
        </w:rPr>
        <w:t>priorit</w:t>
      </w:r>
      <w:r w:rsidR="00323893">
        <w:rPr>
          <w:lang w:val="en-GB" w:eastAsia="zh-CN"/>
        </w:rPr>
        <w:t>ized</w:t>
      </w:r>
      <w:r w:rsidR="001E7213" w:rsidRPr="009C4CA6">
        <w:rPr>
          <w:lang w:val="en-GB" w:eastAsia="zh-CN"/>
        </w:rPr>
        <w:t>.</w:t>
      </w:r>
      <w:r w:rsidRPr="009C4CA6">
        <w:rPr>
          <w:lang w:val="en-GB" w:eastAsia="zh-CN"/>
        </w:rPr>
        <w:t xml:space="preserve"> </w:t>
      </w:r>
      <w:r w:rsidR="001E7213" w:rsidRPr="009C4CA6">
        <w:rPr>
          <w:lang w:val="en-GB" w:eastAsia="zh-CN"/>
        </w:rPr>
        <w:t xml:space="preserve">IOT NTN </w:t>
      </w:r>
      <w:r w:rsidRPr="009C4CA6">
        <w:rPr>
          <w:lang w:val="en-GB" w:eastAsia="zh-CN"/>
        </w:rPr>
        <w:t>UE does not need to handle the frequency offset between satellite and gNB.</w:t>
      </w:r>
    </w:p>
    <w:p w14:paraId="7F1EDA3C" w14:textId="5749501E" w:rsidR="00EA5A7E" w:rsidRPr="009C4CA6" w:rsidRDefault="00EA5A7E" w:rsidP="00EA5A7E">
      <w:pPr>
        <w:rPr>
          <w:b/>
          <w:i/>
          <w:lang w:val="en-GB" w:eastAsia="zh-CN"/>
        </w:rPr>
      </w:pPr>
      <w:r w:rsidRPr="009C4CA6">
        <w:rPr>
          <w:b/>
          <w:i/>
          <w:lang w:val="en-GB" w:eastAsia="zh-CN"/>
        </w:rPr>
        <w:t xml:space="preserve">Proposal </w:t>
      </w:r>
      <w:r w:rsidR="00627A49">
        <w:rPr>
          <w:b/>
          <w:i/>
          <w:lang w:val="en-GB" w:eastAsia="zh-CN"/>
        </w:rPr>
        <w:t>8</w:t>
      </w:r>
      <w:r w:rsidRPr="009C4CA6">
        <w:rPr>
          <w:b/>
          <w:i/>
          <w:lang w:val="en-GB" w:eastAsia="zh-CN"/>
        </w:rPr>
        <w:t>:</w:t>
      </w:r>
      <w:r w:rsidRPr="009C4CA6">
        <w:rPr>
          <w:b/>
          <w:i/>
        </w:rPr>
        <w:t xml:space="preserve"> </w:t>
      </w:r>
      <w:r w:rsidR="00AB140C" w:rsidRPr="009C4CA6">
        <w:rPr>
          <w:b/>
          <w:i/>
        </w:rPr>
        <w:t xml:space="preserve">In IOT NTN, </w:t>
      </w:r>
      <w:r w:rsidR="00AB140C" w:rsidRPr="009C4CA6">
        <w:rPr>
          <w:b/>
          <w:i/>
          <w:lang w:val="en-GB" w:eastAsia="zh-CN"/>
        </w:rPr>
        <w:t>t</w:t>
      </w:r>
      <w:r w:rsidRPr="009C4CA6">
        <w:rPr>
          <w:b/>
          <w:i/>
          <w:lang w:val="en-GB" w:eastAsia="zh-CN"/>
        </w:rPr>
        <w:t xml:space="preserve">he reference point for frequency </w:t>
      </w:r>
      <w:r w:rsidR="00AB140C" w:rsidRPr="009C4CA6">
        <w:rPr>
          <w:b/>
          <w:i/>
          <w:lang w:val="en-GB" w:eastAsia="zh-CN"/>
        </w:rPr>
        <w:t>synchronization</w:t>
      </w:r>
      <w:r w:rsidRPr="009C4CA6">
        <w:rPr>
          <w:b/>
          <w:i/>
          <w:lang w:val="en-GB" w:eastAsia="zh-CN"/>
        </w:rPr>
        <w:t xml:space="preserve"> is located at the satellite.</w:t>
      </w:r>
    </w:p>
    <w:p w14:paraId="3253F45C" w14:textId="77777777" w:rsidR="00EA5A7E" w:rsidRPr="00693D5C" w:rsidRDefault="00EA5A7E" w:rsidP="00EA5A7E">
      <w:pPr>
        <w:rPr>
          <w:lang w:eastAsia="zh-CN"/>
        </w:rPr>
      </w:pPr>
    </w:p>
    <w:p w14:paraId="7BB88F33" w14:textId="4DE6A87B" w:rsidR="00D73A62" w:rsidRPr="00062FCA" w:rsidRDefault="00062FCA" w:rsidP="00062FCA">
      <w:pPr>
        <w:pStyle w:val="1"/>
        <w:rPr>
          <w:lang w:val="en-GB" w:eastAsia="zh-CN"/>
        </w:rPr>
      </w:pPr>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721430D9" w14:textId="328C6890" w:rsidR="00A359A9" w:rsidRDefault="00E325B2" w:rsidP="00B3553A">
      <w:pPr>
        <w:rPr>
          <w:lang w:val="en-GB" w:eastAsia="zh-CN"/>
        </w:rPr>
      </w:pPr>
      <w:r w:rsidRPr="00E325B2">
        <w:rPr>
          <w:lang w:val="en-GB" w:eastAsia="zh-CN"/>
        </w:rPr>
        <w:t>In NB-IOT, the duration for PRACH or PUSCH transmission is very long, especially with large repetition number. Considering the rapid time-frequency changes in the satellite scenario, UE needs to perform multiple time-frequency offset adjustments in once transmission time interval. In this case, updates on the pre-compensation value of time delay and frequency offset during a transmission time interval is expected.</w:t>
      </w:r>
      <w:r>
        <w:rPr>
          <w:lang w:val="en-GB" w:eastAsia="zh-CN"/>
        </w:rPr>
        <w:t xml:space="preserve"> </w:t>
      </w:r>
      <w:r w:rsidR="00A359A9" w:rsidRPr="00A359A9">
        <w:rPr>
          <w:lang w:val="en-GB" w:eastAsia="zh-CN"/>
        </w:rPr>
        <w:t>In RAN 10</w:t>
      </w:r>
      <w:r w:rsidR="00A359A9">
        <w:rPr>
          <w:lang w:val="en-GB" w:eastAsia="zh-CN"/>
        </w:rPr>
        <w:t>4</w:t>
      </w:r>
      <w:r w:rsidR="00A359A9" w:rsidRPr="00A359A9">
        <w:rPr>
          <w:lang w:val="en-GB" w:eastAsia="zh-CN"/>
        </w:rPr>
        <w:t xml:space="preserve">e meeting, the following agreement have been achieved in </w:t>
      </w:r>
      <w:r w:rsidR="00A359A9">
        <w:rPr>
          <w:lang w:val="en-GB" w:eastAsia="zh-CN"/>
        </w:rPr>
        <w:t>IOT</w:t>
      </w:r>
      <w:r w:rsidR="00A359A9" w:rsidRPr="00A359A9">
        <w:rPr>
          <w:lang w:val="en-GB" w:eastAsia="zh-CN"/>
        </w:rPr>
        <w:t xml:space="preserve"> NTN </w:t>
      </w:r>
      <w:r w:rsidR="00A359A9" w:rsidRPr="005A3E9D">
        <w:rPr>
          <w:lang w:val="en-GB" w:eastAsia="zh-CN"/>
        </w:rPr>
        <w:t>[</w:t>
      </w:r>
      <w:r w:rsidR="00852FD2" w:rsidRPr="005A3E9D">
        <w:rPr>
          <w:lang w:val="en-GB" w:eastAsia="zh-CN"/>
        </w:rPr>
        <w:t>3</w:t>
      </w:r>
      <w:r w:rsidR="00A359A9" w:rsidRPr="005A3E9D">
        <w:rPr>
          <w:lang w:val="en-GB" w:eastAsia="zh-CN"/>
        </w:rPr>
        <w:t>].</w:t>
      </w:r>
    </w:p>
    <w:tbl>
      <w:tblPr>
        <w:tblStyle w:val="aff1"/>
        <w:tblW w:w="0" w:type="auto"/>
        <w:tblLook w:val="04A0" w:firstRow="1" w:lastRow="0" w:firstColumn="1" w:lastColumn="0" w:noHBand="0" w:noVBand="1"/>
      </w:tblPr>
      <w:tblGrid>
        <w:gridCol w:w="9307"/>
      </w:tblGrid>
      <w:tr w:rsidR="00A359A9" w14:paraId="2A2DA340" w14:textId="77777777" w:rsidTr="00A359A9">
        <w:tc>
          <w:tcPr>
            <w:tcW w:w="9307" w:type="dxa"/>
          </w:tcPr>
          <w:p w14:paraId="2E1BDD3A"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7E02D76D"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lang w:val="en-GB" w:eastAsia="x-none"/>
              </w:rPr>
              <w:t xml:space="preserve">Study the UE pre-compensation of satellite delay during long UL transmission on (N)PUSCH in NB-IoT and eMTC. </w:t>
            </w:r>
          </w:p>
          <w:p w14:paraId="4E0F7D3D"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p>
          <w:p w14:paraId="434464C0"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31DA008E"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lang w:val="en-GB" w:eastAsia="x-none"/>
              </w:rPr>
              <w:t>Study the UE pre-compensation of satellite delay and Doppler during long UL transmission on PRACH in NB-IoT and eMTC.</w:t>
            </w:r>
          </w:p>
          <w:p w14:paraId="13540328"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p>
          <w:p w14:paraId="1909D885" w14:textId="77777777" w:rsidR="00A359A9" w:rsidRPr="002C7AE5" w:rsidRDefault="00A359A9" w:rsidP="00A359A9">
            <w:pPr>
              <w:autoSpaceDE/>
              <w:autoSpaceDN/>
              <w:adjustRightInd/>
              <w:snapToGrid/>
              <w:spacing w:after="0"/>
              <w:jc w:val="left"/>
              <w:rPr>
                <w:rFonts w:ascii="Times" w:eastAsia="Batang" w:hAnsi="Times"/>
                <w:szCs w:val="24"/>
                <w:lang w:val="en-GB" w:eastAsia="x-none"/>
              </w:rPr>
            </w:pPr>
            <w:r w:rsidRPr="002C7AE5">
              <w:rPr>
                <w:rFonts w:ascii="Times" w:eastAsia="Batang" w:hAnsi="Times"/>
                <w:szCs w:val="24"/>
                <w:highlight w:val="green"/>
                <w:lang w:val="en-GB" w:eastAsia="x-none"/>
              </w:rPr>
              <w:t>Agreement:</w:t>
            </w:r>
          </w:p>
          <w:p w14:paraId="01AB782A" w14:textId="655778CF" w:rsidR="00A359A9" w:rsidRPr="00A359A9" w:rsidRDefault="00A359A9" w:rsidP="00A359A9">
            <w:pPr>
              <w:autoSpaceDE/>
              <w:autoSpaceDN/>
              <w:adjustRightInd/>
              <w:snapToGrid/>
              <w:spacing w:after="0"/>
              <w:jc w:val="left"/>
              <w:rPr>
                <w:rFonts w:ascii="Times" w:eastAsia="Batang" w:hAnsi="Times"/>
                <w:sz w:val="20"/>
                <w:szCs w:val="24"/>
                <w:lang w:val="en-GB" w:eastAsia="x-none"/>
              </w:rPr>
            </w:pPr>
            <w:r w:rsidRPr="002C7AE5">
              <w:rPr>
                <w:rFonts w:ascii="Times" w:eastAsia="Batang" w:hAnsi="Times"/>
                <w:szCs w:val="24"/>
                <w:lang w:val="en-GB" w:eastAsia="x-none"/>
              </w:rPr>
              <w:t>Study the UE pre-compensation of satellite Doppler shift during long UL transmission on (N)PUSCH in NB-IoT and eMTC.</w:t>
            </w:r>
          </w:p>
        </w:tc>
      </w:tr>
    </w:tbl>
    <w:p w14:paraId="1B17C83C" w14:textId="77777777" w:rsidR="00E325B2" w:rsidRDefault="00E325B2" w:rsidP="00E325B2">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Pr="00B50986">
        <w:rPr>
          <w:lang w:val="en-GB" w:eastAsia="zh-CN"/>
        </w:rPr>
        <w:t>In the existing specifications</w:t>
      </w:r>
      <w:r>
        <w:rPr>
          <w:rFonts w:hint="eastAsia"/>
          <w:lang w:val="en-GB" w:eastAsia="zh-CN"/>
        </w:rPr>
        <w:t>,</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transmission</w:t>
      </w:r>
      <w:r>
        <w:rPr>
          <w:lang w:val="en-GB" w:eastAsia="zh-CN"/>
        </w:rPr>
        <w:t xml:space="preserve"> </w:t>
      </w:r>
      <w:r>
        <w:rPr>
          <w:rFonts w:hint="eastAsia"/>
          <w:lang w:val="en-GB" w:eastAsia="zh-CN"/>
        </w:rPr>
        <w:t>gap</w:t>
      </w:r>
      <w:r>
        <w:rPr>
          <w:lang w:val="en-GB" w:eastAsia="zh-CN"/>
        </w:rPr>
        <w:t xml:space="preserve"> of 40ms</w:t>
      </w:r>
      <w:r w:rsidRPr="008E51CF">
        <w:rPr>
          <w:lang w:val="en-GB" w:eastAsia="zh-CN"/>
        </w:rPr>
        <w:t xml:space="preserve"> is inserted after a period of continuous PRACH and/or PUSCH transmission</w:t>
      </w:r>
      <w:r>
        <w:rPr>
          <w:lang w:val="en-GB" w:eastAsia="zh-CN"/>
        </w:rPr>
        <w:t>.</w:t>
      </w:r>
    </w:p>
    <w:p w14:paraId="7A6969D4" w14:textId="77777777" w:rsidR="00E325B2" w:rsidRPr="00882C02" w:rsidRDefault="00E325B2" w:rsidP="00E325B2">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E325B2" w14:paraId="6577BCBF" w14:textId="77777777" w:rsidTr="008519DE">
        <w:tc>
          <w:tcPr>
            <w:tcW w:w="9307" w:type="dxa"/>
          </w:tcPr>
          <w:p w14:paraId="390DE785" w14:textId="77777777" w:rsidR="00E325B2" w:rsidRPr="00882C02" w:rsidRDefault="00E325B2" w:rsidP="008519DE">
            <w:pPr>
              <w:autoSpaceDE/>
              <w:autoSpaceDN/>
              <w:adjustRightInd/>
              <w:snapToGrid/>
              <w:spacing w:after="180"/>
              <w:jc w:val="left"/>
              <w:rPr>
                <w:rFonts w:eastAsia="等线"/>
                <w:sz w:val="20"/>
                <w:szCs w:val="20"/>
                <w:lang w:val="en-GB"/>
              </w:rPr>
            </w:pPr>
            <w:r w:rsidRPr="00852FD2">
              <w:rPr>
                <w:rFonts w:eastAsia="等线"/>
                <w:szCs w:val="20"/>
                <w:lang w:val="en-GB"/>
              </w:rPr>
              <w:t xml:space="preserve">After transmissions </w:t>
            </w:r>
            <w:r w:rsidRPr="00852FD2">
              <w:rPr>
                <w:rFonts w:eastAsia="等线"/>
                <w:szCs w:val="20"/>
                <w:lang w:val="en-GB" w:eastAsia="zh-CN"/>
              </w:rPr>
              <w:t xml:space="preserve">and/or postponements due to NPRACH </w:t>
            </w:r>
            <w:r w:rsidRPr="00852FD2">
              <w:rPr>
                <w:rFonts w:eastAsia="等线"/>
                <w:szCs w:val="20"/>
                <w:lang w:val="en-GB"/>
              </w:rPr>
              <w:t xml:space="preserve">of </w:t>
            </w:r>
            <w:r w:rsidRPr="00852FD2">
              <w:rPr>
                <w:rFonts w:eastAsia="等线"/>
                <w:position w:val="-10"/>
                <w:szCs w:val="20"/>
                <w:lang w:val="en-GB"/>
              </w:rPr>
              <w:object w:dxaOrig="1140" w:dyaOrig="300" w14:anchorId="62D7E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5.05pt" o:ole="">
                  <v:imagedata r:id="rId9" o:title=""/>
                </v:shape>
                <o:OLEObject Type="Embed" ProgID="Equation.3" ShapeID="_x0000_i1025" DrawAspect="Content" ObjectID="_1682264093" r:id="rId10"/>
              </w:object>
            </w:r>
            <w:r w:rsidRPr="00852FD2">
              <w:rPr>
                <w:rFonts w:eastAsia="等线"/>
                <w:szCs w:val="20"/>
                <w:lang w:val="en-GB"/>
              </w:rPr>
              <w:t xml:space="preserve"> time units, for frame </w:t>
            </w:r>
            <w:r w:rsidRPr="00852FD2">
              <w:rPr>
                <w:rFonts w:eastAsia="等线"/>
                <w:szCs w:val="20"/>
                <w:lang w:val="en-GB"/>
              </w:rPr>
              <w:lastRenderedPageBreak/>
              <w:t xml:space="preserve">structure type 1, a gap of </w:t>
            </w:r>
            <w:r w:rsidRPr="00852FD2">
              <w:rPr>
                <w:rFonts w:eastAsia="等线"/>
                <w:position w:val="-10"/>
                <w:szCs w:val="20"/>
                <w:lang w:val="en-GB"/>
              </w:rPr>
              <w:object w:dxaOrig="1040" w:dyaOrig="300" w14:anchorId="0FD1089B">
                <v:shape id="_x0000_i1026" type="#_x0000_t75" style="width:51.05pt;height:15.05pt" o:ole="">
                  <v:imagedata r:id="rId11" o:title=""/>
                </v:shape>
                <o:OLEObject Type="Embed" ProgID="Equation.3" ShapeID="_x0000_i1026" DrawAspect="Content" ObjectID="_1682264094" r:id="rId12"/>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 where the NPUSCH transmission is postponed. The portion of a</w:t>
            </w:r>
            <w:r w:rsidRPr="00852FD2">
              <w:rPr>
                <w:rFonts w:eastAsia="等线"/>
                <w:szCs w:val="20"/>
                <w:lang w:val="en-GB" w:eastAsia="zh-CN"/>
              </w:rPr>
              <w:t xml:space="preserve"> postponement due to NPRACH which coincides with a gap is counted as part of the gap.</w:t>
            </w:r>
          </w:p>
        </w:tc>
      </w:tr>
    </w:tbl>
    <w:p w14:paraId="3D90C6A6" w14:textId="77777777" w:rsidR="00E325B2" w:rsidRPr="00882C02" w:rsidRDefault="00E325B2" w:rsidP="00E325B2">
      <w:pPr>
        <w:rPr>
          <w:lang w:val="en-GB" w:eastAsia="zh-CN"/>
        </w:rPr>
      </w:pPr>
      <w:r w:rsidRPr="00882C02">
        <w:rPr>
          <w:rFonts w:hint="eastAsia"/>
          <w:lang w:val="en-GB" w:eastAsia="zh-CN"/>
        </w:rPr>
        <w:lastRenderedPageBreak/>
        <w:t>For</w:t>
      </w:r>
      <w:r w:rsidRPr="00882C02">
        <w:rPr>
          <w:lang w:val="en-GB" w:eastAsia="zh-CN"/>
        </w:rPr>
        <w:t xml:space="preserve"> PRACH transmission </w:t>
      </w:r>
      <w:r>
        <w:rPr>
          <w:lang w:val="en-GB" w:eastAsia="zh-CN"/>
        </w:rPr>
        <w:t>[</w:t>
      </w:r>
      <w:r w:rsidRPr="00BD23C8">
        <w:rPr>
          <w:lang w:val="en-GB" w:eastAsia="zh-CN"/>
        </w:rPr>
        <w:t>36.211</w:t>
      </w:r>
      <w:r>
        <w:rPr>
          <w:lang w:val="en-GB" w:eastAsia="zh-CN"/>
        </w:rPr>
        <w:t>]</w:t>
      </w:r>
      <w:r w:rsidRPr="00882C02">
        <w:rPr>
          <w:lang w:val="en-GB" w:eastAsia="zh-CN"/>
        </w:rPr>
        <w:t>:</w:t>
      </w:r>
    </w:p>
    <w:tbl>
      <w:tblPr>
        <w:tblStyle w:val="aff1"/>
        <w:tblW w:w="0" w:type="auto"/>
        <w:tblLook w:val="04A0" w:firstRow="1" w:lastRow="0" w:firstColumn="1" w:lastColumn="0" w:noHBand="0" w:noVBand="1"/>
      </w:tblPr>
      <w:tblGrid>
        <w:gridCol w:w="9307"/>
      </w:tblGrid>
      <w:tr w:rsidR="00E325B2" w14:paraId="059B1557" w14:textId="77777777" w:rsidTr="008519DE">
        <w:tc>
          <w:tcPr>
            <w:tcW w:w="9307" w:type="dxa"/>
          </w:tcPr>
          <w:p w14:paraId="7621B148" w14:textId="77777777" w:rsidR="00E325B2" w:rsidRPr="00882C02" w:rsidRDefault="00E325B2" w:rsidP="008519DE">
            <w:pPr>
              <w:autoSpaceDE/>
              <w:autoSpaceDN/>
              <w:adjustRightInd/>
              <w:snapToGrid/>
              <w:spacing w:after="180"/>
              <w:jc w:val="left"/>
              <w:rPr>
                <w:rFonts w:eastAsia="等线"/>
                <w:sz w:val="20"/>
                <w:szCs w:val="20"/>
                <w:lang w:val="en-GB"/>
              </w:rPr>
            </w:pPr>
            <w:r w:rsidRPr="00852FD2">
              <w:rPr>
                <w:rFonts w:eastAsia="等线"/>
                <w:szCs w:val="20"/>
                <w:lang w:val="en-GB"/>
              </w:rPr>
              <w:t xml:space="preserve">NPRACH transmission can start only </w:t>
            </w:r>
            <w:r w:rsidRPr="00852FD2">
              <w:rPr>
                <w:rFonts w:eastAsia="等线"/>
                <w:position w:val="-10"/>
                <w:szCs w:val="20"/>
                <w:lang w:val="en-GB"/>
              </w:rPr>
              <w:object w:dxaOrig="1600" w:dyaOrig="340" w14:anchorId="6143EC69">
                <v:shape id="_x0000_i1027" type="#_x0000_t75" style="width:80.05pt;height:18.8pt" o:ole="">
                  <v:imagedata r:id="rId13" o:title=""/>
                </v:shape>
                <o:OLEObject Type="Embed" ProgID="Equation.3" ShapeID="_x0000_i1027" DrawAspect="Content" ObjectID="_1682264095" r:id="rId14"/>
              </w:object>
            </w:r>
            <w:r w:rsidRPr="00852FD2">
              <w:rPr>
                <w:rFonts w:eastAsia="等线"/>
                <w:szCs w:val="20"/>
                <w:lang w:val="en-GB"/>
              </w:rPr>
              <w:t xml:space="preserve"> time units after the start of a radio frame fulfilling </w:t>
            </w:r>
            <w:r w:rsidRPr="00852FD2">
              <w:rPr>
                <w:rFonts w:eastAsia="等线"/>
                <w:position w:val="-14"/>
                <w:szCs w:val="20"/>
                <w:lang w:val="en-GB"/>
              </w:rPr>
              <w:object w:dxaOrig="2120" w:dyaOrig="380" w14:anchorId="05D16AA4">
                <v:shape id="_x0000_i1028" type="#_x0000_t75" style="width:104.8pt;height:17.2pt" o:ole="">
                  <v:imagedata r:id="rId15" o:title=""/>
                </v:shape>
                <o:OLEObject Type="Embed" ProgID="Equation.3" ShapeID="_x0000_i1028" DrawAspect="Content" ObjectID="_1682264096" r:id="rId16"/>
              </w:object>
            </w:r>
            <w:r w:rsidRPr="00852FD2">
              <w:rPr>
                <w:rFonts w:eastAsia="等线"/>
                <w:szCs w:val="20"/>
                <w:lang w:val="en-GB"/>
              </w:rPr>
              <w:t xml:space="preserve">. For frame structure type 1, after transmissions of </w:t>
            </w:r>
            <w:r w:rsidRPr="00852FD2">
              <w:rPr>
                <w:rFonts w:eastAsia="等线"/>
                <w:position w:val="-12"/>
                <w:szCs w:val="20"/>
                <w:lang w:val="en-GB"/>
              </w:rPr>
              <w:object w:dxaOrig="1420" w:dyaOrig="320" w14:anchorId="4DF4B7AC">
                <v:shape id="_x0000_i1029" type="#_x0000_t75" style="width:70.95pt;height:15.6pt" o:ole="">
                  <v:imagedata r:id="rId17" o:title=""/>
                </v:shape>
                <o:OLEObject Type="Embed" ProgID="Equation.3" ShapeID="_x0000_i1029" DrawAspect="Content" ObjectID="_1682264097" r:id="rId18"/>
              </w:object>
            </w:r>
            <w:r w:rsidRPr="00852FD2">
              <w:rPr>
                <w:rFonts w:eastAsia="等线"/>
                <w:szCs w:val="20"/>
                <w:lang w:val="en-GB"/>
              </w:rPr>
              <w:t xml:space="preserve"> time units </w:t>
            </w:r>
            <w:r w:rsidRPr="00852FD2">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852FD2">
              <w:rPr>
                <w:rFonts w:eastAsia="等线"/>
                <w:szCs w:val="20"/>
              </w:rPr>
              <w:t xml:space="preserve"> time units for preamble format 2</w:t>
            </w:r>
            <w:r w:rsidRPr="00852FD2">
              <w:rPr>
                <w:rFonts w:eastAsia="等线"/>
                <w:szCs w:val="20"/>
                <w:lang w:val="en-GB"/>
              </w:rPr>
              <w:t xml:space="preserve">, a gap of </w:t>
            </w:r>
            <w:r w:rsidRPr="00852FD2">
              <w:rPr>
                <w:rFonts w:eastAsia="等线"/>
                <w:position w:val="-10"/>
                <w:szCs w:val="20"/>
                <w:lang w:val="en-GB"/>
              </w:rPr>
              <w:object w:dxaOrig="1040" w:dyaOrig="300" w14:anchorId="40370DC3">
                <v:shape id="_x0000_i1030" type="#_x0000_t75" style="width:51.05pt;height:15.05pt" o:ole="">
                  <v:imagedata r:id="rId19" o:title=""/>
                </v:shape>
                <o:OLEObject Type="Embed" ProgID="Equation.3" ShapeID="_x0000_i1030" DrawAspect="Content" ObjectID="_1682264098" r:id="rId20"/>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w:t>
            </w:r>
          </w:p>
        </w:tc>
      </w:tr>
    </w:tbl>
    <w:p w14:paraId="112BD297" w14:textId="77777777" w:rsidR="00E325B2" w:rsidRPr="00E325B2" w:rsidRDefault="00E325B2" w:rsidP="00E325B2">
      <w:pPr>
        <w:rPr>
          <w:lang w:eastAsia="zh-CN"/>
        </w:rPr>
      </w:pPr>
    </w:p>
    <w:p w14:paraId="4C96BD54" w14:textId="3C7F7664" w:rsidR="00C23E24" w:rsidRPr="00E325B2" w:rsidRDefault="00E325B2" w:rsidP="00B3553A">
      <w:pPr>
        <w:pStyle w:val="2"/>
        <w:rPr>
          <w:lang w:val="en-GB" w:eastAsia="zh-CN"/>
        </w:rPr>
      </w:pPr>
      <w:r w:rsidRPr="00E325B2">
        <w:rPr>
          <w:lang w:val="en-GB" w:eastAsia="zh-CN"/>
        </w:rPr>
        <w:t>Long UL transmission on PUS</w:t>
      </w:r>
      <w:r w:rsidR="00C60787">
        <w:rPr>
          <w:lang w:val="en-GB" w:eastAsia="zh-CN"/>
        </w:rPr>
        <w:t>C</w:t>
      </w:r>
      <w:r w:rsidRPr="00E325B2">
        <w:rPr>
          <w:lang w:val="en-GB" w:eastAsia="zh-CN"/>
        </w:rPr>
        <w:t>H</w:t>
      </w:r>
    </w:p>
    <w:p w14:paraId="257E77BD" w14:textId="1E1FAE4C" w:rsidR="00C72C74" w:rsidRDefault="00E325B2" w:rsidP="00B3553A">
      <w:pPr>
        <w:rPr>
          <w:lang w:val="en-GB" w:eastAsia="zh-CN"/>
        </w:rPr>
      </w:pPr>
      <w:r w:rsidRPr="00E325B2">
        <w:rPr>
          <w:lang w:val="en-GB" w:eastAsia="zh-CN"/>
        </w:rPr>
        <w:t>In</w:t>
      </w:r>
      <w:r>
        <w:rPr>
          <w:lang w:val="en-GB" w:eastAsia="zh-CN"/>
        </w:rPr>
        <w:t xml:space="preserve"> RAN1#104b_e, the following agreement on </w:t>
      </w:r>
      <w:r w:rsidRPr="00E325B2">
        <w:rPr>
          <w:rFonts w:eastAsia="PMingLiU"/>
          <w:sz w:val="20"/>
          <w:szCs w:val="20"/>
          <w:lang w:val="en-GB" w:eastAsia="x-none"/>
        </w:rPr>
        <w:t>UE pre-compensation</w:t>
      </w:r>
      <w:r>
        <w:rPr>
          <w:lang w:val="en-GB" w:eastAsia="zh-CN"/>
        </w:rPr>
        <w:t xml:space="preserve"> during l</w:t>
      </w:r>
      <w:r w:rsidRPr="00E325B2">
        <w:rPr>
          <w:lang w:val="en-GB" w:eastAsia="zh-CN"/>
        </w:rPr>
        <w:t xml:space="preserve">ong UL transmission on PUSH </w:t>
      </w:r>
      <w:r>
        <w:rPr>
          <w:lang w:val="en-GB" w:eastAsia="zh-CN"/>
        </w:rPr>
        <w:t>had been achieved</w:t>
      </w:r>
      <w:r w:rsidR="00C00DB4">
        <w:rPr>
          <w:lang w:val="en-GB" w:eastAsia="zh-CN"/>
        </w:rPr>
        <w:t xml:space="preserve"> [4]</w:t>
      </w:r>
      <w:r>
        <w:rPr>
          <w:lang w:val="en-GB" w:eastAsia="zh-CN"/>
        </w:rPr>
        <w:t>.</w:t>
      </w:r>
    </w:p>
    <w:tbl>
      <w:tblPr>
        <w:tblStyle w:val="aff1"/>
        <w:tblW w:w="0" w:type="auto"/>
        <w:tblLook w:val="04A0" w:firstRow="1" w:lastRow="0" w:firstColumn="1" w:lastColumn="0" w:noHBand="0" w:noVBand="1"/>
      </w:tblPr>
      <w:tblGrid>
        <w:gridCol w:w="9307"/>
      </w:tblGrid>
      <w:tr w:rsidR="00E325B2" w14:paraId="446F8F41" w14:textId="77777777" w:rsidTr="00E325B2">
        <w:tc>
          <w:tcPr>
            <w:tcW w:w="9307" w:type="dxa"/>
          </w:tcPr>
          <w:p w14:paraId="06D789A2" w14:textId="77777777" w:rsidR="00E325B2" w:rsidRPr="00E325B2" w:rsidRDefault="00E325B2" w:rsidP="00E325B2">
            <w:pPr>
              <w:autoSpaceDE/>
              <w:autoSpaceDN/>
              <w:adjustRightInd/>
              <w:snapToGrid/>
              <w:spacing w:after="180"/>
              <w:jc w:val="left"/>
              <w:rPr>
                <w:rFonts w:eastAsia="PMingLiU"/>
                <w:szCs w:val="20"/>
                <w:lang w:val="en-GB" w:eastAsia="x-none"/>
              </w:rPr>
            </w:pPr>
            <w:r w:rsidRPr="00E325B2">
              <w:rPr>
                <w:rFonts w:eastAsia="PMingLiU"/>
                <w:szCs w:val="20"/>
                <w:highlight w:val="green"/>
                <w:lang w:val="en-GB" w:eastAsia="x-none"/>
              </w:rPr>
              <w:t>Agreement:</w:t>
            </w:r>
          </w:p>
          <w:p w14:paraId="15C7B73D" w14:textId="77777777" w:rsidR="00E325B2" w:rsidRPr="00E325B2" w:rsidRDefault="00E325B2" w:rsidP="00E325B2">
            <w:pPr>
              <w:autoSpaceDE/>
              <w:autoSpaceDN/>
              <w:adjustRightInd/>
              <w:snapToGrid/>
              <w:spacing w:after="180"/>
              <w:jc w:val="left"/>
              <w:rPr>
                <w:rFonts w:eastAsia="PMingLiU"/>
                <w:szCs w:val="20"/>
                <w:lang w:val="en-GB" w:eastAsia="x-none"/>
              </w:rPr>
            </w:pPr>
            <w:r w:rsidRPr="00E325B2">
              <w:rPr>
                <w:rFonts w:eastAsia="PMingLiU"/>
                <w:szCs w:val="20"/>
                <w:lang w:val="en-GB" w:eastAsia="x-none"/>
              </w:rPr>
              <w:t xml:space="preserve">UE pre-compensation done per N time units for long PUSCH is the baseline solution. </w:t>
            </w:r>
          </w:p>
          <w:p w14:paraId="29CD5928" w14:textId="77777777" w:rsidR="00E325B2" w:rsidRPr="00E325B2" w:rsidRDefault="00E325B2" w:rsidP="003E34CA">
            <w:pPr>
              <w:numPr>
                <w:ilvl w:val="0"/>
                <w:numId w:val="31"/>
              </w:numPr>
              <w:autoSpaceDE/>
              <w:autoSpaceDN/>
              <w:adjustRightInd/>
              <w:snapToGrid/>
              <w:spacing w:after="0"/>
              <w:jc w:val="left"/>
              <w:rPr>
                <w:rFonts w:eastAsia="PMingLiU"/>
                <w:szCs w:val="20"/>
                <w:lang w:val="en-GB" w:eastAsia="x-none"/>
              </w:rPr>
            </w:pPr>
            <w:r w:rsidRPr="00E325B2">
              <w:rPr>
                <w:rFonts w:eastAsia="PMingLiU"/>
                <w:szCs w:val="20"/>
                <w:lang w:val="en-GB" w:eastAsia="x-none"/>
              </w:rPr>
              <w:t>The pre-compensation does not vary within a block of N time units</w:t>
            </w:r>
          </w:p>
          <w:p w14:paraId="184C5BEF" w14:textId="6FA8D9DE" w:rsidR="00E325B2" w:rsidRPr="00E325B2" w:rsidRDefault="00E325B2" w:rsidP="003E34CA">
            <w:pPr>
              <w:numPr>
                <w:ilvl w:val="0"/>
                <w:numId w:val="31"/>
              </w:numPr>
              <w:autoSpaceDE/>
              <w:autoSpaceDN/>
              <w:adjustRightInd/>
              <w:snapToGrid/>
              <w:spacing w:after="0"/>
              <w:jc w:val="left"/>
              <w:rPr>
                <w:rFonts w:eastAsia="PMingLiU"/>
                <w:sz w:val="20"/>
                <w:szCs w:val="20"/>
                <w:lang w:val="en-GB" w:eastAsia="x-none"/>
              </w:rPr>
            </w:pPr>
            <w:r w:rsidRPr="00E325B2">
              <w:rPr>
                <w:rFonts w:eastAsia="PMingLiU"/>
                <w:szCs w:val="20"/>
                <w:lang w:val="en-GB" w:eastAsia="x-none"/>
              </w:rPr>
              <w:t>FFS: the definition and value of N</w:t>
            </w:r>
          </w:p>
        </w:tc>
      </w:tr>
    </w:tbl>
    <w:p w14:paraId="655FB922" w14:textId="40A22E6C" w:rsidR="00E325B2" w:rsidRDefault="00E325B2" w:rsidP="00B3553A">
      <w:pPr>
        <w:rPr>
          <w:lang w:val="en-GB" w:eastAsia="zh-CN"/>
        </w:rPr>
      </w:pPr>
      <w:r>
        <w:rPr>
          <w:rFonts w:hint="eastAsia"/>
          <w:lang w:val="en-GB" w:eastAsia="zh-CN"/>
        </w:rPr>
        <w:t xml:space="preserve">Furthermore, </w:t>
      </w:r>
      <w:r w:rsidR="00C60787">
        <w:rPr>
          <w:lang w:val="en-GB" w:eastAsia="zh-CN"/>
        </w:rPr>
        <w:t>i</w:t>
      </w:r>
      <w:r w:rsidR="00C60787" w:rsidRPr="00C60787">
        <w:rPr>
          <w:lang w:val="en-GB" w:eastAsia="zh-CN"/>
        </w:rPr>
        <w:t>n RAN1#104b_e,</w:t>
      </w:r>
      <w:r w:rsidR="00C60787">
        <w:rPr>
          <w:lang w:val="en-GB" w:eastAsia="zh-CN"/>
        </w:rPr>
        <w:t xml:space="preserve"> </w:t>
      </w:r>
      <w:r>
        <w:rPr>
          <w:rFonts w:hint="eastAsia"/>
          <w:lang w:val="en-GB" w:eastAsia="zh-CN"/>
        </w:rPr>
        <w:t xml:space="preserve">the following </w:t>
      </w:r>
      <w:r w:rsidR="00C60787" w:rsidRPr="00C60787">
        <w:rPr>
          <w:lang w:val="en-GB" w:eastAsia="zh-CN"/>
        </w:rPr>
        <w:t>FL recommendation</w:t>
      </w:r>
      <w:r w:rsidR="00C60787">
        <w:rPr>
          <w:lang w:val="en-GB" w:eastAsia="zh-CN"/>
        </w:rPr>
        <w:t xml:space="preserve"> </w:t>
      </w:r>
      <w:r w:rsidR="00C60787">
        <w:rPr>
          <w:rFonts w:hint="eastAsia"/>
          <w:lang w:val="en-GB" w:eastAsia="zh-CN"/>
        </w:rPr>
        <w:t>had</w:t>
      </w:r>
      <w:r w:rsidR="00C60787">
        <w:rPr>
          <w:lang w:val="en-GB" w:eastAsia="zh-CN"/>
        </w:rPr>
        <w:t xml:space="preserve"> been made.</w:t>
      </w:r>
    </w:p>
    <w:tbl>
      <w:tblPr>
        <w:tblStyle w:val="aff1"/>
        <w:tblW w:w="0" w:type="auto"/>
        <w:tblLook w:val="04A0" w:firstRow="1" w:lastRow="0" w:firstColumn="1" w:lastColumn="0" w:noHBand="0" w:noVBand="1"/>
      </w:tblPr>
      <w:tblGrid>
        <w:gridCol w:w="9307"/>
      </w:tblGrid>
      <w:tr w:rsidR="00E325B2" w14:paraId="53FFEE00" w14:textId="77777777" w:rsidTr="00E325B2">
        <w:tc>
          <w:tcPr>
            <w:tcW w:w="9307" w:type="dxa"/>
          </w:tcPr>
          <w:p w14:paraId="6FB54D41" w14:textId="77777777" w:rsidR="00E325B2" w:rsidRPr="00E325B2" w:rsidRDefault="00E325B2" w:rsidP="00E325B2">
            <w:pPr>
              <w:tabs>
                <w:tab w:val="left" w:pos="576"/>
              </w:tabs>
              <w:autoSpaceDE/>
              <w:autoSpaceDN/>
              <w:adjustRightInd/>
              <w:spacing w:beforeLines="50" w:before="120" w:afterLines="50"/>
              <w:jc w:val="left"/>
              <w:rPr>
                <w:b/>
                <w:i/>
                <w:sz w:val="20"/>
                <w:szCs w:val="20"/>
                <w:lang w:val="en-GB" w:eastAsia="zh-CN"/>
              </w:rPr>
            </w:pPr>
            <w:r w:rsidRPr="00E325B2">
              <w:rPr>
                <w:b/>
                <w:i/>
                <w:sz w:val="20"/>
                <w:szCs w:val="20"/>
                <w:highlight w:val="yellow"/>
                <w:lang w:val="en-GB" w:eastAsia="zh-CN"/>
              </w:rPr>
              <w:t>FL recommendation – Section 2.4.1.1:</w:t>
            </w:r>
            <w:r w:rsidRPr="00E325B2">
              <w:rPr>
                <w:b/>
                <w:i/>
                <w:sz w:val="20"/>
                <w:szCs w:val="20"/>
                <w:lang w:val="en-GB" w:eastAsia="zh-CN"/>
              </w:rPr>
              <w:t xml:space="preserve"> </w:t>
            </w:r>
          </w:p>
          <w:p w14:paraId="3B58AD5F" w14:textId="54A6A1FC" w:rsidR="00E325B2" w:rsidRPr="00E325B2" w:rsidRDefault="00E325B2" w:rsidP="00E325B2">
            <w:pPr>
              <w:tabs>
                <w:tab w:val="left" w:pos="576"/>
              </w:tabs>
              <w:autoSpaceDE/>
              <w:autoSpaceDN/>
              <w:adjustRightInd/>
              <w:spacing w:beforeLines="50" w:before="120" w:afterLines="50"/>
              <w:jc w:val="left"/>
              <w:rPr>
                <w:b/>
                <w:i/>
                <w:sz w:val="20"/>
                <w:szCs w:val="20"/>
                <w:lang w:val="en-GB" w:eastAsia="zh-CN"/>
              </w:rPr>
            </w:pPr>
            <w:r w:rsidRPr="00E325B2">
              <w:rPr>
                <w:b/>
                <w:i/>
                <w:sz w:val="20"/>
                <w:szCs w:val="20"/>
                <w:lang w:val="en-GB" w:eastAsia="zh-CN"/>
              </w:rPr>
              <w:t xml:space="preserve">Companies are encouraged to further discuss aspects of long PUSCH transmission w.r.t. (segmented) UE pre-compensation (slot-by-slot or over N slots) without UL gap, segmented UE pre-compensation (slot-by-slot or over N slots) with UL gap. Companies are also encouraged to provide more analysis and discussions on the scenarios and the expected behaviour of the UE during the new gaps if configured - i.e. scenario / use case targeted (sporadic short transmission, long connection, ..), whether UE is supposed to read  NTN SIB carrying the ephemeris. </w:t>
            </w:r>
          </w:p>
        </w:tc>
      </w:tr>
    </w:tbl>
    <w:p w14:paraId="61FD5148" w14:textId="3D924B2B" w:rsidR="00E325B2" w:rsidRDefault="009D5106" w:rsidP="00E325B2">
      <w:pPr>
        <w:rPr>
          <w:lang w:val="en-GB" w:eastAsia="zh-CN"/>
        </w:rPr>
      </w:pPr>
      <w:r w:rsidRPr="009D5106">
        <w:rPr>
          <w:lang w:val="en-GB" w:eastAsia="zh-CN"/>
        </w:rPr>
        <w:t>UE pre-compensation done per N time units for long PUSCH is the baseline solution</w:t>
      </w:r>
      <w:r>
        <w:rPr>
          <w:lang w:val="en-GB" w:eastAsia="zh-CN"/>
        </w:rPr>
        <w:t xml:space="preserve"> and </w:t>
      </w:r>
      <w:r w:rsidRPr="00E325B2">
        <w:rPr>
          <w:rFonts w:eastAsia="PMingLiU"/>
          <w:szCs w:val="20"/>
          <w:lang w:val="en-GB" w:eastAsia="x-none"/>
        </w:rPr>
        <w:t>the definition and value of N</w:t>
      </w:r>
      <w:r>
        <w:rPr>
          <w:rFonts w:eastAsia="PMingLiU"/>
          <w:szCs w:val="20"/>
          <w:lang w:val="en-GB" w:eastAsia="x-none"/>
        </w:rPr>
        <w:t xml:space="preserve"> is FFS</w:t>
      </w:r>
      <w:r w:rsidRPr="009D5106">
        <w:rPr>
          <w:lang w:val="en-GB" w:eastAsia="zh-CN"/>
        </w:rPr>
        <w:t>.</w:t>
      </w:r>
      <w:r w:rsidR="00EF2963">
        <w:rPr>
          <w:lang w:val="en-GB" w:eastAsia="zh-CN"/>
        </w:rPr>
        <w:t xml:space="preserve"> Regarding </w:t>
      </w:r>
      <w:r w:rsidR="00EF2963" w:rsidRPr="00EF2963">
        <w:rPr>
          <w:lang w:val="en-GB" w:eastAsia="zh-CN"/>
        </w:rPr>
        <w:t>the definition of N</w:t>
      </w:r>
      <w:r w:rsidR="00EF2963">
        <w:rPr>
          <w:lang w:val="en-GB" w:eastAsia="zh-CN"/>
        </w:rPr>
        <w:t>, our view is that PUSCH repetition unit</w:t>
      </w:r>
      <w:r w:rsidR="00BE77AF" w:rsidRPr="00BE77AF">
        <w:t xml:space="preserve"> </w:t>
      </w:r>
      <w:r w:rsidR="00BE77AF" w:rsidRPr="00BE77AF">
        <w:rPr>
          <w:lang w:val="en-GB" w:eastAsia="zh-CN"/>
        </w:rPr>
        <w:t>can be used as the granularity of N</w:t>
      </w:r>
      <w:r w:rsidR="00EF2963">
        <w:rPr>
          <w:lang w:val="en-GB" w:eastAsia="zh-CN"/>
        </w:rPr>
        <w:t>.</w:t>
      </w:r>
      <w:r w:rsidR="00EF2963" w:rsidRPr="00EF2963">
        <w:rPr>
          <w:lang w:val="en-GB" w:eastAsia="zh-CN"/>
        </w:rPr>
        <w:t xml:space="preserve"> </w:t>
      </w:r>
      <w:r w:rsidR="00EF2963">
        <w:rPr>
          <w:lang w:val="en-GB" w:eastAsia="zh-CN"/>
        </w:rPr>
        <w:t>The value of N</w:t>
      </w:r>
      <w:r w:rsidR="00EF2963" w:rsidRPr="00EF2963">
        <w:rPr>
          <w:lang w:val="en-GB" w:eastAsia="zh-CN"/>
        </w:rPr>
        <w:t xml:space="preserve"> depends on tolerable timing and frequency shift</w:t>
      </w:r>
      <w:r w:rsidR="00EF2963">
        <w:rPr>
          <w:lang w:val="en-GB" w:eastAsia="zh-CN"/>
        </w:rPr>
        <w:t xml:space="preserve"> and it</w:t>
      </w:r>
      <w:r w:rsidR="00EF2963" w:rsidRPr="00EF2963">
        <w:rPr>
          <w:lang w:val="en-GB" w:eastAsia="zh-CN"/>
        </w:rPr>
        <w:t xml:space="preserve"> can be discussed in normative phase.</w:t>
      </w:r>
    </w:p>
    <w:p w14:paraId="305A7B7A" w14:textId="26A05B93" w:rsidR="00BE77AF" w:rsidRPr="00BE77AF" w:rsidRDefault="00BE77AF" w:rsidP="00E325B2">
      <w:pPr>
        <w:rPr>
          <w:b/>
          <w:i/>
          <w:lang w:val="en-GB" w:eastAsia="zh-CN"/>
        </w:rPr>
      </w:pPr>
      <w:r w:rsidRPr="00BE77AF">
        <w:rPr>
          <w:b/>
          <w:i/>
          <w:lang w:val="en-GB" w:eastAsia="zh-CN"/>
        </w:rPr>
        <w:t xml:space="preserve">Proposal </w:t>
      </w:r>
      <w:r w:rsidR="00627A49">
        <w:rPr>
          <w:b/>
          <w:i/>
          <w:lang w:val="en-GB" w:eastAsia="zh-CN"/>
        </w:rPr>
        <w:t>9</w:t>
      </w:r>
      <w:r w:rsidRPr="00BE77AF">
        <w:rPr>
          <w:b/>
          <w:i/>
          <w:lang w:val="en-GB" w:eastAsia="zh-CN"/>
        </w:rPr>
        <w:t>:</w:t>
      </w:r>
      <w:r w:rsidR="007C1533" w:rsidRPr="007C1533">
        <w:rPr>
          <w:b/>
          <w:i/>
          <w:lang w:val="en-GB" w:eastAsia="zh-CN"/>
        </w:rPr>
        <w:t xml:space="preserve"> </w:t>
      </w:r>
      <w:r w:rsidR="007C1533" w:rsidRPr="00BE77AF">
        <w:rPr>
          <w:b/>
          <w:i/>
          <w:lang w:val="en-GB" w:eastAsia="zh-CN"/>
        </w:rPr>
        <w:t>PUSCH repetition unit</w:t>
      </w:r>
      <w:r w:rsidRPr="00BE77AF">
        <w:rPr>
          <w:b/>
          <w:i/>
          <w:lang w:val="en-GB" w:eastAsia="zh-CN"/>
        </w:rPr>
        <w:t xml:space="preserve"> </w:t>
      </w:r>
      <w:r w:rsidR="007C1533">
        <w:rPr>
          <w:b/>
          <w:i/>
          <w:lang w:val="en-GB" w:eastAsia="zh-CN"/>
        </w:rPr>
        <w:t>is used as t</w:t>
      </w:r>
      <w:r w:rsidRPr="00BE77AF">
        <w:rPr>
          <w:b/>
          <w:i/>
          <w:lang w:val="en-GB" w:eastAsia="zh-CN"/>
        </w:rPr>
        <w:t xml:space="preserve">he granularity of N </w:t>
      </w:r>
      <w:r w:rsidR="007C1533">
        <w:rPr>
          <w:b/>
          <w:i/>
          <w:lang w:val="en-GB" w:eastAsia="zh-CN"/>
        </w:rPr>
        <w:t>for long PUSCH</w:t>
      </w:r>
      <w:r w:rsidRPr="00BE77AF">
        <w:rPr>
          <w:b/>
          <w:i/>
          <w:lang w:val="en-GB" w:eastAsia="zh-CN"/>
        </w:rPr>
        <w:t xml:space="preserve"> </w:t>
      </w:r>
      <w:r w:rsidR="00533A5D">
        <w:rPr>
          <w:b/>
          <w:i/>
          <w:lang w:val="en-GB" w:eastAsia="zh-CN"/>
        </w:rPr>
        <w:t>should be supported</w:t>
      </w:r>
      <w:r w:rsidRPr="00BE77AF">
        <w:rPr>
          <w:b/>
          <w:i/>
          <w:lang w:val="en-GB" w:eastAsia="zh-CN"/>
        </w:rPr>
        <w:t>.</w:t>
      </w:r>
    </w:p>
    <w:p w14:paraId="35A80A67" w14:textId="21BFE670" w:rsidR="006A11D4" w:rsidRDefault="006A11D4" w:rsidP="00E325B2">
      <w:r w:rsidRPr="006A11D4">
        <w:rPr>
          <w:lang w:val="en-GB" w:eastAsia="zh-CN"/>
        </w:rPr>
        <w:t>Due to the movement of the satellite, the TA value that the UE needs to pre-compensate will also change accordingly</w:t>
      </w:r>
      <w:r>
        <w:rPr>
          <w:lang w:val="en-GB" w:eastAsia="zh-CN"/>
        </w:rPr>
        <w:t>.</w:t>
      </w:r>
      <w:r w:rsidRPr="006A11D4">
        <w:rPr>
          <w:lang w:val="en-GB" w:eastAsia="zh-CN"/>
        </w:rPr>
        <w:t xml:space="preserve"> </w:t>
      </w:r>
      <w:r>
        <w:rPr>
          <w:lang w:val="en-GB" w:eastAsia="zh-CN"/>
        </w:rPr>
        <w:t>Therefore</w:t>
      </w:r>
      <w:r w:rsidRPr="006A11D4">
        <w:rPr>
          <w:lang w:val="en-GB" w:eastAsia="zh-CN"/>
        </w:rPr>
        <w:t xml:space="preserve"> different segments</w:t>
      </w:r>
      <w:r>
        <w:rPr>
          <w:lang w:val="en-GB" w:eastAsia="zh-CN"/>
        </w:rPr>
        <w:t xml:space="preserve"> of long PUSCH (i.e. </w:t>
      </w:r>
      <w:r w:rsidRPr="00E325B2">
        <w:rPr>
          <w:rFonts w:eastAsia="PMingLiU"/>
          <w:szCs w:val="20"/>
          <w:lang w:val="en-GB" w:eastAsia="x-none"/>
        </w:rPr>
        <w:t>N time units</w:t>
      </w:r>
      <w:r>
        <w:rPr>
          <w:lang w:val="en-GB" w:eastAsia="zh-CN"/>
        </w:rPr>
        <w:t>)</w:t>
      </w:r>
      <w:r w:rsidRPr="006A11D4">
        <w:rPr>
          <w:lang w:val="en-GB" w:eastAsia="zh-CN"/>
        </w:rPr>
        <w:t xml:space="preserve"> generally apply different TA pre-compensation values.</w:t>
      </w:r>
      <w:r w:rsidRPr="006A11D4">
        <w:t xml:space="preserve"> When the UE's TA </w:t>
      </w:r>
      <w:bookmarkStart w:id="6" w:name="OLE_LINK3"/>
      <w:bookmarkStart w:id="7" w:name="OLE_LINK4"/>
      <w:r w:rsidRPr="006A11D4">
        <w:t>pre-compensation</w:t>
      </w:r>
      <w:bookmarkEnd w:id="6"/>
      <w:bookmarkEnd w:id="7"/>
      <w:r w:rsidRPr="006A11D4">
        <w:t xml:space="preserve"> value changes from large to small,</w:t>
      </w:r>
      <w:r>
        <w:t xml:space="preserve"> </w:t>
      </w:r>
      <w:r w:rsidR="003B0CB6">
        <w:t>t</w:t>
      </w:r>
      <w:r w:rsidR="003B0CB6" w:rsidRPr="003B0CB6">
        <w:t>wo adjacent segments will not overlap</w:t>
      </w:r>
      <w:r w:rsidR="003B0CB6">
        <w:t xml:space="preserve">, as shown in Figure </w:t>
      </w:r>
      <w:r w:rsidR="00D94F64">
        <w:t>1</w:t>
      </w:r>
      <w:r w:rsidR="009C6D5C">
        <w:t xml:space="preserve"> (TA1&gt;TA2)</w:t>
      </w:r>
      <w:r w:rsidR="003B0CB6">
        <w:t xml:space="preserve">. </w:t>
      </w:r>
      <w:r w:rsidR="003B0CB6" w:rsidRPr="003B0CB6">
        <w:t xml:space="preserve">When the UE's TA pre-compensation value changes from </w:t>
      </w:r>
      <w:r w:rsidR="003B0CB6">
        <w:t>small</w:t>
      </w:r>
      <w:r w:rsidR="003B0CB6" w:rsidRPr="003B0CB6">
        <w:t xml:space="preserve"> to </w:t>
      </w:r>
      <w:r w:rsidR="003B0CB6">
        <w:t>large</w:t>
      </w:r>
      <w:r w:rsidR="003B0CB6" w:rsidRPr="003B0CB6">
        <w:t>,</w:t>
      </w:r>
      <w:r w:rsidR="003B0CB6">
        <w:t xml:space="preserve"> two adjacent segments will </w:t>
      </w:r>
      <w:r w:rsidR="003B0CB6" w:rsidRPr="003B0CB6">
        <w:t xml:space="preserve">overlap, as shown in Figure </w:t>
      </w:r>
      <w:r w:rsidR="00D94F64">
        <w:t>2</w:t>
      </w:r>
      <w:r w:rsidR="009C6D5C">
        <w:t xml:space="preserve"> (TA1&lt;TA2)</w:t>
      </w:r>
      <w:r w:rsidR="003B0CB6" w:rsidRPr="003B0CB6">
        <w:t>.</w:t>
      </w:r>
    </w:p>
    <w:p w14:paraId="583039D5" w14:textId="6CBC6503" w:rsidR="003B0CB6" w:rsidRDefault="009C6D5C" w:rsidP="009C6D5C">
      <w:pPr>
        <w:jc w:val="center"/>
      </w:pPr>
      <w:r>
        <w:rPr>
          <w:noProof/>
          <w:lang w:eastAsia="zh-CN"/>
        </w:rPr>
        <w:drawing>
          <wp:inline distT="0" distB="0" distL="0" distR="0" wp14:anchorId="4308F390" wp14:editId="736A269A">
            <wp:extent cx="4418513" cy="133797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67962" cy="1352946"/>
                    </a:xfrm>
                    <a:prstGeom prst="rect">
                      <a:avLst/>
                    </a:prstGeom>
                    <a:noFill/>
                  </pic:spPr>
                </pic:pic>
              </a:graphicData>
            </a:graphic>
          </wp:inline>
        </w:drawing>
      </w:r>
    </w:p>
    <w:p w14:paraId="4A57D7E2" w14:textId="56230212" w:rsidR="009C6D5C" w:rsidRDefault="009C6D5C" w:rsidP="009C6D5C">
      <w:pPr>
        <w:jc w:val="center"/>
        <w:rPr>
          <w:b/>
          <w:lang w:eastAsia="zh-CN"/>
        </w:rPr>
      </w:pPr>
      <w:r w:rsidRPr="009C6D5C">
        <w:rPr>
          <w:rFonts w:hint="eastAsia"/>
          <w:b/>
          <w:lang w:eastAsia="zh-CN"/>
        </w:rPr>
        <w:t>Figu</w:t>
      </w:r>
      <w:r w:rsidRPr="009C6D5C">
        <w:rPr>
          <w:b/>
          <w:lang w:eastAsia="zh-CN"/>
        </w:rPr>
        <w:t>re 1: the UE's TA pre-compensation value changes from large to small</w:t>
      </w:r>
    </w:p>
    <w:p w14:paraId="39EC8177" w14:textId="26C4BE6F" w:rsidR="009C6D5C" w:rsidRDefault="009C6D5C" w:rsidP="009C6D5C">
      <w:pPr>
        <w:jc w:val="center"/>
        <w:rPr>
          <w:b/>
          <w:lang w:eastAsia="zh-CN"/>
        </w:rPr>
      </w:pPr>
      <w:r>
        <w:rPr>
          <w:b/>
          <w:noProof/>
          <w:lang w:eastAsia="zh-CN"/>
        </w:rPr>
        <w:lastRenderedPageBreak/>
        <w:drawing>
          <wp:inline distT="0" distB="0" distL="0" distR="0" wp14:anchorId="03A26270" wp14:editId="1491156B">
            <wp:extent cx="4516434" cy="1367624"/>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1913" cy="1384424"/>
                    </a:xfrm>
                    <a:prstGeom prst="rect">
                      <a:avLst/>
                    </a:prstGeom>
                    <a:noFill/>
                  </pic:spPr>
                </pic:pic>
              </a:graphicData>
            </a:graphic>
          </wp:inline>
        </w:drawing>
      </w:r>
    </w:p>
    <w:p w14:paraId="0FBCF603" w14:textId="4C852CAA" w:rsidR="00EF2963" w:rsidRPr="00EF2963" w:rsidRDefault="00EF2963" w:rsidP="00EF2963">
      <w:pPr>
        <w:jc w:val="center"/>
        <w:rPr>
          <w:b/>
          <w:lang w:eastAsia="zh-CN"/>
        </w:rPr>
      </w:pPr>
      <w:r w:rsidRPr="009C6D5C">
        <w:rPr>
          <w:rFonts w:hint="eastAsia"/>
          <w:b/>
          <w:lang w:eastAsia="zh-CN"/>
        </w:rPr>
        <w:t>Figu</w:t>
      </w:r>
      <w:r w:rsidRPr="009C6D5C">
        <w:rPr>
          <w:b/>
          <w:lang w:eastAsia="zh-CN"/>
        </w:rPr>
        <w:t xml:space="preserve">re </w:t>
      </w:r>
      <w:r>
        <w:rPr>
          <w:b/>
          <w:lang w:eastAsia="zh-CN"/>
        </w:rPr>
        <w:t>2</w:t>
      </w:r>
      <w:r w:rsidRPr="009C6D5C">
        <w:rPr>
          <w:b/>
          <w:lang w:eastAsia="zh-CN"/>
        </w:rPr>
        <w:t xml:space="preserve">: the UE's TA pre-compensation value changes from </w:t>
      </w:r>
      <w:r>
        <w:rPr>
          <w:b/>
          <w:lang w:eastAsia="zh-CN"/>
        </w:rPr>
        <w:t>small</w:t>
      </w:r>
      <w:r w:rsidRPr="009C6D5C">
        <w:rPr>
          <w:b/>
          <w:lang w:eastAsia="zh-CN"/>
        </w:rPr>
        <w:t xml:space="preserve"> to </w:t>
      </w:r>
      <w:r>
        <w:rPr>
          <w:b/>
          <w:lang w:eastAsia="zh-CN"/>
        </w:rPr>
        <w:t>large</w:t>
      </w:r>
    </w:p>
    <w:p w14:paraId="28DBB1D0" w14:textId="142F5D40" w:rsidR="00C60787" w:rsidRPr="006A11D4" w:rsidRDefault="00EF2963" w:rsidP="00E325B2">
      <w:pPr>
        <w:rPr>
          <w:lang w:val="en-GB" w:eastAsia="zh-CN"/>
        </w:rPr>
      </w:pPr>
      <w:r>
        <w:rPr>
          <w:lang w:val="en-GB" w:eastAsia="zh-CN"/>
        </w:rPr>
        <w:t xml:space="preserve">In our view, </w:t>
      </w:r>
      <w:r w:rsidR="00533A5D">
        <w:rPr>
          <w:lang w:val="en-GB" w:eastAsia="zh-CN"/>
        </w:rPr>
        <w:t>i</w:t>
      </w:r>
      <w:r w:rsidR="00533A5D" w:rsidRPr="00533A5D">
        <w:rPr>
          <w:lang w:val="en-GB" w:eastAsia="zh-CN"/>
        </w:rPr>
        <w:t xml:space="preserve">nserting a gap </w:t>
      </w:r>
      <w:r w:rsidR="006A11D4" w:rsidRPr="006A11D4">
        <w:rPr>
          <w:lang w:val="en-GB" w:eastAsia="zh-CN"/>
        </w:rPr>
        <w:t>between adjacent segments</w:t>
      </w:r>
      <w:r>
        <w:rPr>
          <w:lang w:val="en-GB" w:eastAsia="zh-CN"/>
        </w:rPr>
        <w:t xml:space="preserve"> (N time units)</w:t>
      </w:r>
      <w:r w:rsidR="006A11D4" w:rsidRPr="006A11D4">
        <w:rPr>
          <w:lang w:val="en-GB" w:eastAsia="zh-CN"/>
        </w:rPr>
        <w:t xml:space="preserve"> to avoid the overlap of segments </w:t>
      </w:r>
      <w:r>
        <w:rPr>
          <w:lang w:val="en-GB" w:eastAsia="zh-CN"/>
        </w:rPr>
        <w:t>w</w:t>
      </w:r>
      <w:r w:rsidRPr="00EF2963">
        <w:rPr>
          <w:lang w:val="en-GB" w:eastAsia="zh-CN"/>
        </w:rPr>
        <w:t>hen the UE's TA pre-compensation value changes from small to large</w:t>
      </w:r>
      <w:r w:rsidR="00533A5D">
        <w:rPr>
          <w:lang w:val="en-GB" w:eastAsia="zh-CN"/>
        </w:rPr>
        <w:t xml:space="preserve"> should be supported</w:t>
      </w:r>
      <w:r w:rsidR="006A11D4" w:rsidRPr="006A11D4">
        <w:rPr>
          <w:lang w:val="en-GB" w:eastAsia="zh-CN"/>
        </w:rPr>
        <w:t>.</w:t>
      </w:r>
    </w:p>
    <w:p w14:paraId="4F3EF4EE" w14:textId="2B1E9106" w:rsidR="00311234" w:rsidRDefault="00EF2963" w:rsidP="00B3553A">
      <w:pPr>
        <w:rPr>
          <w:b/>
          <w:i/>
          <w:lang w:val="en-GB" w:eastAsia="zh-CN"/>
        </w:rPr>
      </w:pPr>
      <w:r>
        <w:rPr>
          <w:b/>
          <w:i/>
          <w:lang w:val="en-GB" w:eastAsia="zh-CN"/>
        </w:rPr>
        <w:t xml:space="preserve">Proposal </w:t>
      </w:r>
      <w:r w:rsidR="00627A49">
        <w:rPr>
          <w:b/>
          <w:i/>
          <w:lang w:val="en-GB" w:eastAsia="zh-CN"/>
        </w:rPr>
        <w:t>10</w:t>
      </w:r>
      <w:r>
        <w:rPr>
          <w:b/>
          <w:i/>
          <w:lang w:val="en-GB" w:eastAsia="zh-CN"/>
        </w:rPr>
        <w:t xml:space="preserve">: </w:t>
      </w:r>
      <w:r w:rsidR="00533A5D">
        <w:rPr>
          <w:b/>
          <w:i/>
          <w:lang w:val="en-GB" w:eastAsia="zh-CN"/>
        </w:rPr>
        <w:t>I</w:t>
      </w:r>
      <w:r w:rsidR="00533A5D" w:rsidRPr="00533A5D">
        <w:rPr>
          <w:b/>
          <w:i/>
          <w:lang w:val="en-GB" w:eastAsia="zh-CN"/>
        </w:rPr>
        <w:t xml:space="preserve">nserting a gap </w:t>
      </w:r>
      <w:r w:rsidRPr="00EF2963">
        <w:rPr>
          <w:b/>
          <w:i/>
          <w:lang w:val="en-GB" w:eastAsia="zh-CN"/>
        </w:rPr>
        <w:t>between adjacent segments (N time units) to avoid the overlap of segments</w:t>
      </w:r>
      <w:r w:rsidR="00533A5D">
        <w:rPr>
          <w:b/>
          <w:i/>
          <w:lang w:val="en-GB" w:eastAsia="zh-CN"/>
        </w:rPr>
        <w:t xml:space="preserve"> </w:t>
      </w:r>
      <w:r w:rsidR="00627A49">
        <w:rPr>
          <w:b/>
          <w:i/>
          <w:lang w:val="en-GB" w:eastAsia="zh-CN"/>
        </w:rPr>
        <w:t xml:space="preserve">for long PUSCH </w:t>
      </w:r>
      <w:r w:rsidR="00533A5D">
        <w:rPr>
          <w:b/>
          <w:i/>
          <w:lang w:val="en-GB" w:eastAsia="zh-CN"/>
        </w:rPr>
        <w:t>should be supported</w:t>
      </w:r>
      <w:r>
        <w:rPr>
          <w:b/>
          <w:i/>
          <w:lang w:val="en-GB" w:eastAsia="zh-CN"/>
        </w:rPr>
        <w:t>.</w:t>
      </w:r>
    </w:p>
    <w:p w14:paraId="7D4D9941" w14:textId="77777777" w:rsidR="00EF2963" w:rsidRDefault="00EF2963" w:rsidP="00B3553A">
      <w:pPr>
        <w:rPr>
          <w:b/>
          <w:i/>
          <w:lang w:val="en-GB" w:eastAsia="zh-CN"/>
        </w:rPr>
      </w:pPr>
    </w:p>
    <w:p w14:paraId="44381C58" w14:textId="0BABF998" w:rsidR="00852FD2" w:rsidRDefault="00E325B2" w:rsidP="00E325B2">
      <w:pPr>
        <w:pStyle w:val="2"/>
        <w:rPr>
          <w:lang w:val="en-GB" w:eastAsia="zh-CN"/>
        </w:rPr>
      </w:pPr>
      <w:r w:rsidRPr="00E325B2">
        <w:rPr>
          <w:lang w:val="en-GB" w:eastAsia="zh-CN"/>
        </w:rPr>
        <w:t>Long transmission on PRACH</w:t>
      </w:r>
    </w:p>
    <w:p w14:paraId="662B59EE" w14:textId="5DFF72D4" w:rsidR="00E325B2" w:rsidRDefault="00895CA5" w:rsidP="00E325B2">
      <w:pPr>
        <w:rPr>
          <w:lang w:val="en-GB" w:eastAsia="zh-CN"/>
        </w:rPr>
      </w:pPr>
      <w:r>
        <w:rPr>
          <w:lang w:val="en-GB" w:eastAsia="zh-CN"/>
        </w:rPr>
        <w:t>In IOT NTN, t</w:t>
      </w:r>
      <w:r w:rsidRPr="00895CA5">
        <w:rPr>
          <w:lang w:val="en-GB" w:eastAsia="zh-CN"/>
        </w:rPr>
        <w:t>he delay drift can be up to 20 us/s on service link or feeder link. NB-IoT UE supports three CP lengths, 66.7us, 266.7us, and 800us. The maximum transmit error for NB-IoT is 80*Ts=2.6 us (for eMTC</w:t>
      </w:r>
      <w:r w:rsidR="008C7C2D">
        <w:rPr>
          <w:lang w:val="en-GB" w:eastAsia="zh-CN"/>
        </w:rPr>
        <w:t>,</w:t>
      </w:r>
      <w:r w:rsidRPr="00895CA5">
        <w:rPr>
          <w:lang w:val="en-GB" w:eastAsia="zh-CN"/>
        </w:rPr>
        <w:t xml:space="preserve"> it is 24*Ts=0.78 us). The maximum number of NPRACH transmission is 1024 in NB-IoT, which gives a total RACH transmission of about 20 s. With the maximum time duration of PRACH preamble and without UE pre-compensation of satellite delay, the transmit timing error requirement cannot be met and the cyclic prefix is not large enough for any of the RACH preamble formats. </w:t>
      </w:r>
      <w:r w:rsidR="00E325B2" w:rsidRPr="00777549">
        <w:rPr>
          <w:lang w:val="en-GB" w:eastAsia="zh-CN"/>
        </w:rPr>
        <w:t xml:space="preserve">In RAN1#104b_e, the following agreement on </w:t>
      </w:r>
      <w:r w:rsidR="00E325B2" w:rsidRPr="00E325B2">
        <w:rPr>
          <w:rFonts w:eastAsia="PMingLiU"/>
          <w:lang w:val="en-GB" w:eastAsia="x-none"/>
        </w:rPr>
        <w:t>UE pre-compensation</w:t>
      </w:r>
      <w:r w:rsidR="00E325B2" w:rsidRPr="00777549">
        <w:rPr>
          <w:lang w:val="en-GB" w:eastAsia="zh-CN"/>
        </w:rPr>
        <w:t xml:space="preserve"> during long UL transmission on PUSH had been achieved</w:t>
      </w:r>
      <w:r w:rsidR="00C00DB4">
        <w:rPr>
          <w:lang w:val="en-GB" w:eastAsia="zh-CN"/>
        </w:rPr>
        <w:t xml:space="preserve"> [4]</w:t>
      </w:r>
      <w:r w:rsidR="00E325B2" w:rsidRPr="00777549">
        <w:rPr>
          <w:lang w:val="en-GB" w:eastAsia="zh-CN"/>
        </w:rPr>
        <w:t>.</w:t>
      </w:r>
    </w:p>
    <w:tbl>
      <w:tblPr>
        <w:tblStyle w:val="aff1"/>
        <w:tblW w:w="0" w:type="auto"/>
        <w:tblLook w:val="04A0" w:firstRow="1" w:lastRow="0" w:firstColumn="1" w:lastColumn="0" w:noHBand="0" w:noVBand="1"/>
      </w:tblPr>
      <w:tblGrid>
        <w:gridCol w:w="9307"/>
      </w:tblGrid>
      <w:tr w:rsidR="00E325B2" w14:paraId="0EABA779" w14:textId="77777777" w:rsidTr="008519DE">
        <w:tc>
          <w:tcPr>
            <w:tcW w:w="9307" w:type="dxa"/>
          </w:tcPr>
          <w:p w14:paraId="0150C06B" w14:textId="77777777" w:rsidR="00E325B2" w:rsidRDefault="00E325B2" w:rsidP="00E325B2">
            <w:pPr>
              <w:rPr>
                <w:lang w:eastAsia="x-none"/>
              </w:rPr>
            </w:pPr>
            <w:r w:rsidRPr="0064433E">
              <w:rPr>
                <w:highlight w:val="green"/>
                <w:lang w:eastAsia="x-none"/>
              </w:rPr>
              <w:t>Agreement:</w:t>
            </w:r>
          </w:p>
          <w:p w14:paraId="11F27408" w14:textId="77777777" w:rsidR="00E325B2" w:rsidRDefault="00E325B2" w:rsidP="00E325B2">
            <w:pPr>
              <w:rPr>
                <w:lang w:eastAsia="x-none"/>
              </w:rPr>
            </w:pPr>
            <w:r>
              <w:rPr>
                <w:lang w:eastAsia="x-none"/>
              </w:rPr>
              <w:t xml:space="preserve">UE pre-compensation done per N time units for long PRACH is the baseline solution. </w:t>
            </w:r>
          </w:p>
          <w:p w14:paraId="1D5A225D" w14:textId="77777777" w:rsidR="00E325B2" w:rsidRDefault="00E325B2" w:rsidP="003E34CA">
            <w:pPr>
              <w:numPr>
                <w:ilvl w:val="0"/>
                <w:numId w:val="31"/>
              </w:numPr>
              <w:autoSpaceDE/>
              <w:autoSpaceDN/>
              <w:adjustRightInd/>
              <w:snapToGrid/>
              <w:spacing w:after="0"/>
              <w:jc w:val="left"/>
              <w:rPr>
                <w:lang w:eastAsia="x-none"/>
              </w:rPr>
            </w:pPr>
            <w:r>
              <w:rPr>
                <w:lang w:eastAsia="x-none"/>
              </w:rPr>
              <w:t>The pre-compensation does not vary within a block of N time units</w:t>
            </w:r>
          </w:p>
          <w:p w14:paraId="5199A715" w14:textId="4D6A87F2" w:rsidR="00E325B2" w:rsidRPr="00E325B2" w:rsidRDefault="00E325B2" w:rsidP="003E34CA">
            <w:pPr>
              <w:numPr>
                <w:ilvl w:val="0"/>
                <w:numId w:val="31"/>
              </w:numPr>
              <w:autoSpaceDE/>
              <w:autoSpaceDN/>
              <w:adjustRightInd/>
              <w:snapToGrid/>
              <w:spacing w:after="0"/>
              <w:jc w:val="left"/>
              <w:rPr>
                <w:lang w:eastAsia="x-none"/>
              </w:rPr>
            </w:pPr>
            <w:r>
              <w:rPr>
                <w:lang w:eastAsia="x-none"/>
              </w:rPr>
              <w:t>FFS: the definition and value of N</w:t>
            </w:r>
          </w:p>
        </w:tc>
      </w:tr>
    </w:tbl>
    <w:p w14:paraId="6A449470" w14:textId="328210D0" w:rsidR="00E325B2" w:rsidRDefault="00C60787" w:rsidP="00E325B2">
      <w:pPr>
        <w:rPr>
          <w:lang w:val="en-GB" w:eastAsia="zh-CN"/>
        </w:rPr>
      </w:pPr>
      <w:r w:rsidRPr="00C60787">
        <w:rPr>
          <w:lang w:val="en-GB" w:eastAsia="zh-CN"/>
        </w:rPr>
        <w:t>Furthermore, in RAN1#104b_e, the following FL recommendation had been made.</w:t>
      </w:r>
    </w:p>
    <w:tbl>
      <w:tblPr>
        <w:tblStyle w:val="aff1"/>
        <w:tblW w:w="0" w:type="auto"/>
        <w:tblLook w:val="04A0" w:firstRow="1" w:lastRow="0" w:firstColumn="1" w:lastColumn="0" w:noHBand="0" w:noVBand="1"/>
      </w:tblPr>
      <w:tblGrid>
        <w:gridCol w:w="9307"/>
      </w:tblGrid>
      <w:tr w:rsidR="00E325B2" w14:paraId="6DEF1BE7" w14:textId="77777777" w:rsidTr="008519DE">
        <w:tc>
          <w:tcPr>
            <w:tcW w:w="9307" w:type="dxa"/>
          </w:tcPr>
          <w:p w14:paraId="7B907243" w14:textId="77777777" w:rsidR="00E325B2" w:rsidRPr="00E325B2" w:rsidRDefault="00E325B2" w:rsidP="00E325B2">
            <w:pPr>
              <w:tabs>
                <w:tab w:val="left" w:pos="576"/>
              </w:tabs>
              <w:autoSpaceDE/>
              <w:autoSpaceDN/>
              <w:adjustRightInd/>
              <w:spacing w:beforeLines="50" w:before="120" w:afterLines="50"/>
              <w:jc w:val="left"/>
              <w:rPr>
                <w:b/>
                <w:i/>
                <w:sz w:val="20"/>
                <w:szCs w:val="20"/>
                <w:lang w:val="en-GB" w:eastAsia="zh-CN"/>
              </w:rPr>
            </w:pPr>
            <w:r w:rsidRPr="00E325B2">
              <w:rPr>
                <w:b/>
                <w:i/>
                <w:sz w:val="20"/>
                <w:szCs w:val="20"/>
                <w:highlight w:val="yellow"/>
                <w:lang w:val="en-GB" w:eastAsia="zh-CN"/>
              </w:rPr>
              <w:t>FL recommendation – Section 2.5.1:</w:t>
            </w:r>
            <w:r w:rsidRPr="00E325B2">
              <w:rPr>
                <w:b/>
                <w:i/>
                <w:sz w:val="20"/>
                <w:szCs w:val="20"/>
                <w:lang w:val="en-GB" w:eastAsia="zh-CN"/>
              </w:rPr>
              <w:t xml:space="preserve"> </w:t>
            </w:r>
          </w:p>
          <w:p w14:paraId="59B0C7D5" w14:textId="1237055A" w:rsidR="00E325B2" w:rsidRPr="00E325B2" w:rsidRDefault="00E325B2" w:rsidP="008519DE">
            <w:pPr>
              <w:tabs>
                <w:tab w:val="left" w:pos="576"/>
              </w:tabs>
              <w:autoSpaceDE/>
              <w:autoSpaceDN/>
              <w:adjustRightInd/>
              <w:spacing w:beforeLines="50" w:before="120" w:afterLines="50"/>
              <w:jc w:val="left"/>
              <w:rPr>
                <w:b/>
                <w:i/>
                <w:sz w:val="20"/>
                <w:szCs w:val="20"/>
                <w:lang w:val="en-GB" w:eastAsia="zh-CN"/>
              </w:rPr>
            </w:pPr>
            <w:r w:rsidRPr="00E325B2">
              <w:rPr>
                <w:b/>
                <w:i/>
                <w:sz w:val="20"/>
                <w:szCs w:val="20"/>
                <w:lang w:val="en-GB" w:eastAsia="zh-CN"/>
              </w:rPr>
              <w:t xml:space="preserve">Proponents of new gaps are encouraged to provide more analysis and discussions on the scenarios and the expected behaviour of the UE during the new gaps - i.e. scenario / use case targeted (sporadic short transmission, long connection, ..), whether UE is supposed to read  NTN SIB carrying the ephemeris, whether they see an issue with the “baseline” solution requiring new gaps, periodicity and duration of the gaps, and so on) for the long PRACH. </w:t>
            </w:r>
          </w:p>
        </w:tc>
      </w:tr>
    </w:tbl>
    <w:p w14:paraId="24BFDD4B" w14:textId="640DB71F" w:rsidR="00E325B2" w:rsidRDefault="00CD4CCF" w:rsidP="00E325B2">
      <w:pPr>
        <w:rPr>
          <w:lang w:val="en-GB" w:eastAsia="zh-CN"/>
        </w:rPr>
      </w:pPr>
      <w:r w:rsidRPr="00CD4CCF">
        <w:rPr>
          <w:lang w:val="en-GB" w:eastAsia="zh-CN"/>
        </w:rPr>
        <w:t>UE pre-compensation done per N time units for long PRACH is the baseline solution</w:t>
      </w:r>
      <w:r>
        <w:rPr>
          <w:lang w:val="en-GB" w:eastAsia="zh-CN"/>
        </w:rPr>
        <w:t xml:space="preserve"> and </w:t>
      </w:r>
      <w:r w:rsidRPr="00CD4CCF">
        <w:rPr>
          <w:lang w:val="en-GB" w:eastAsia="zh-CN"/>
        </w:rPr>
        <w:t>the definition and value of N</w:t>
      </w:r>
      <w:r>
        <w:rPr>
          <w:lang w:val="en-GB" w:eastAsia="zh-CN"/>
        </w:rPr>
        <w:t xml:space="preserve"> is FFS. </w:t>
      </w:r>
      <w:r w:rsidRPr="00CD4CCF">
        <w:rPr>
          <w:lang w:val="en-GB" w:eastAsia="zh-CN"/>
        </w:rPr>
        <w:t xml:space="preserve">Regarding the definition of N, our view is that </w:t>
      </w:r>
      <w:r w:rsidR="00221877" w:rsidRPr="00221877">
        <w:rPr>
          <w:lang w:val="en-GB" w:eastAsia="zh-CN"/>
        </w:rPr>
        <w:t xml:space="preserve">preamble repetition </w:t>
      </w:r>
      <w:r w:rsidRPr="00CD4CCF">
        <w:rPr>
          <w:lang w:val="en-GB" w:eastAsia="zh-CN"/>
        </w:rPr>
        <w:t>unit can be used as the granularity of N. The value of N depends on tolerable timing and frequency shift and it can be discussed in normative phase.</w:t>
      </w:r>
      <w:r>
        <w:rPr>
          <w:lang w:val="en-GB" w:eastAsia="zh-CN"/>
        </w:rPr>
        <w:t xml:space="preserve"> Furthermore, i</w:t>
      </w:r>
      <w:r w:rsidR="009D5106">
        <w:rPr>
          <w:lang w:val="en-GB" w:eastAsia="zh-CN"/>
        </w:rPr>
        <w:t xml:space="preserve">n NB-IOT, </w:t>
      </w:r>
      <w:r w:rsidR="009D5106">
        <w:rPr>
          <w:rFonts w:hint="eastAsia"/>
          <w:lang w:val="en-GB" w:eastAsia="zh-CN"/>
        </w:rPr>
        <w:t>t</w:t>
      </w:r>
      <w:r w:rsidR="009D5106" w:rsidRPr="009D5106">
        <w:rPr>
          <w:lang w:val="en-GB" w:eastAsia="zh-CN"/>
        </w:rPr>
        <w:t xml:space="preserve">he total number of symbol groups in a preamble </w:t>
      </w:r>
      <w:r w:rsidR="009D5106">
        <w:rPr>
          <w:lang w:val="en-GB" w:eastAsia="zh-CN"/>
        </w:rPr>
        <w:t xml:space="preserve">repetition unit is denoted by </w:t>
      </w:r>
      <w:r w:rsidR="009D5106" w:rsidRPr="009D5106">
        <w:rPr>
          <w:i/>
          <w:lang w:val="en-GB" w:eastAsia="zh-CN"/>
        </w:rPr>
        <w:t>P</w:t>
      </w:r>
      <w:r w:rsidR="009D5106">
        <w:rPr>
          <w:lang w:val="en-GB" w:eastAsia="zh-CN"/>
        </w:rPr>
        <w:t xml:space="preserve"> </w:t>
      </w:r>
      <w:r w:rsidR="00221877">
        <w:rPr>
          <w:lang w:val="en-GB" w:eastAsia="zh-CN"/>
        </w:rPr>
        <w:t xml:space="preserve">and </w:t>
      </w:r>
      <w:r w:rsidR="009D5106">
        <w:rPr>
          <w:lang w:val="en-GB" w:eastAsia="zh-CN"/>
        </w:rPr>
        <w:t>t</w:t>
      </w:r>
      <w:r w:rsidR="009D5106" w:rsidRPr="009D5106">
        <w:rPr>
          <w:lang w:val="en-GB" w:eastAsia="zh-CN"/>
        </w:rPr>
        <w:t>he preamble consisting of</w:t>
      </w:r>
      <w:r w:rsidR="009D5106" w:rsidRPr="009D5106">
        <w:rPr>
          <w:i/>
          <w:lang w:val="en-GB" w:eastAsia="zh-CN"/>
        </w:rPr>
        <w:t xml:space="preserve"> P</w:t>
      </w:r>
      <w:r w:rsidR="009D5106" w:rsidRPr="009D5106">
        <w:rPr>
          <w:lang w:val="en-GB" w:eastAsia="zh-CN"/>
        </w:rPr>
        <w:t xml:space="preserve"> symbol groups shall be transmitted  </w:t>
      </w:r>
      <w:r w:rsidR="009D5106" w:rsidRPr="009D5106">
        <w:rPr>
          <w:rFonts w:eastAsia="等线"/>
          <w:position w:val="-14"/>
          <w:sz w:val="20"/>
          <w:szCs w:val="20"/>
          <w:lang w:val="en-GB"/>
        </w:rPr>
        <w:object w:dxaOrig="880" w:dyaOrig="400" w14:anchorId="1A2123E7">
          <v:shape id="_x0000_i1031" type="#_x0000_t75" style="width:43.5pt;height:20.95pt" o:ole="">
            <v:imagedata r:id="rId23" o:title=""/>
          </v:shape>
          <o:OLEObject Type="Embed" ProgID="Equation.3" ShapeID="_x0000_i1031" DrawAspect="Content" ObjectID="_1682264099" r:id="rId24"/>
        </w:object>
      </w:r>
      <w:r w:rsidR="009D5106" w:rsidRPr="009D5106">
        <w:rPr>
          <w:lang w:val="en-GB" w:eastAsia="zh-CN"/>
        </w:rPr>
        <w:t xml:space="preserve"> times.</w:t>
      </w:r>
      <w:r>
        <w:rPr>
          <w:lang w:val="en-GB" w:eastAsia="zh-CN"/>
        </w:rPr>
        <w:t xml:space="preserve"> Therefore, </w:t>
      </w:r>
      <w:r w:rsidRPr="00CD4CCF">
        <w:rPr>
          <w:i/>
          <w:lang w:val="en-GB" w:eastAsia="zh-CN"/>
        </w:rPr>
        <w:t xml:space="preserve">P </w:t>
      </w:r>
      <w:r w:rsidRPr="00CD4CCF">
        <w:rPr>
          <w:lang w:val="en-GB" w:eastAsia="zh-CN"/>
        </w:rPr>
        <w:t>symbol groups can be used as the granularity of N</w:t>
      </w:r>
      <w:r>
        <w:rPr>
          <w:lang w:val="en-GB" w:eastAsia="zh-CN"/>
        </w:rPr>
        <w:t xml:space="preserve"> for </w:t>
      </w:r>
      <w:r>
        <w:rPr>
          <w:lang w:eastAsia="x-none"/>
        </w:rPr>
        <w:t>long PRACH</w:t>
      </w:r>
      <w:r w:rsidRPr="00CD4CCF">
        <w:rPr>
          <w:lang w:val="en-GB" w:eastAsia="zh-CN"/>
        </w:rPr>
        <w:t>.</w:t>
      </w:r>
    </w:p>
    <w:p w14:paraId="2ECF09F7" w14:textId="34524BF0" w:rsidR="009D5106" w:rsidRDefault="009D5106" w:rsidP="00E325B2">
      <w:pPr>
        <w:rPr>
          <w:lang w:val="en-GB" w:eastAsia="zh-CN"/>
        </w:rPr>
      </w:pPr>
      <w:r>
        <w:rPr>
          <w:lang w:val="en-GB" w:eastAsia="zh-CN"/>
        </w:rPr>
        <w:t>TS 36.211</w:t>
      </w:r>
    </w:p>
    <w:tbl>
      <w:tblPr>
        <w:tblStyle w:val="aff1"/>
        <w:tblW w:w="0" w:type="auto"/>
        <w:tblLook w:val="04A0" w:firstRow="1" w:lastRow="0" w:firstColumn="1" w:lastColumn="0" w:noHBand="0" w:noVBand="1"/>
      </w:tblPr>
      <w:tblGrid>
        <w:gridCol w:w="9307"/>
      </w:tblGrid>
      <w:tr w:rsidR="009D5106" w14:paraId="63F7F5C5" w14:textId="77777777" w:rsidTr="009D5106">
        <w:tc>
          <w:tcPr>
            <w:tcW w:w="9307" w:type="dxa"/>
          </w:tcPr>
          <w:p w14:paraId="665D9C06" w14:textId="77777777" w:rsidR="009D5106" w:rsidRPr="009D5106" w:rsidRDefault="009D5106" w:rsidP="009D5106">
            <w:pPr>
              <w:keepNext/>
              <w:keepLines/>
              <w:autoSpaceDE/>
              <w:autoSpaceDN/>
              <w:adjustRightInd/>
              <w:snapToGrid/>
              <w:spacing w:before="120" w:after="180"/>
              <w:jc w:val="left"/>
              <w:outlineLvl w:val="3"/>
              <w:rPr>
                <w:rFonts w:ascii="Arial" w:eastAsia="等线" w:hAnsi="Arial"/>
                <w:sz w:val="24"/>
                <w:szCs w:val="20"/>
                <w:lang w:val="en-GB"/>
              </w:rPr>
            </w:pPr>
            <w:bookmarkStart w:id="8" w:name="_Toc454818180"/>
            <w:r w:rsidRPr="009D5106">
              <w:rPr>
                <w:rFonts w:ascii="Arial" w:eastAsia="等线" w:hAnsi="Arial"/>
                <w:sz w:val="24"/>
                <w:szCs w:val="20"/>
                <w:lang w:val="en-GB"/>
              </w:rPr>
              <w:lastRenderedPageBreak/>
              <w:t>10.1.6.1</w:t>
            </w:r>
            <w:r w:rsidRPr="009D5106">
              <w:rPr>
                <w:rFonts w:ascii="Arial" w:eastAsia="等线" w:hAnsi="Arial"/>
                <w:sz w:val="24"/>
                <w:szCs w:val="20"/>
                <w:lang w:val="en-GB"/>
              </w:rPr>
              <w:tab/>
              <w:t>Time and frequency structure</w:t>
            </w:r>
            <w:bookmarkEnd w:id="8"/>
          </w:p>
          <w:p w14:paraId="30377FF3" w14:textId="77777777" w:rsidR="009D5106" w:rsidRPr="009D5106" w:rsidRDefault="009D5106" w:rsidP="009D5106">
            <w:pPr>
              <w:autoSpaceDE/>
              <w:autoSpaceDN/>
              <w:adjustRightInd/>
              <w:snapToGrid/>
              <w:spacing w:after="180"/>
              <w:jc w:val="left"/>
              <w:rPr>
                <w:rFonts w:eastAsia="等线"/>
                <w:sz w:val="20"/>
                <w:szCs w:val="20"/>
                <w:lang w:val="en-GB"/>
              </w:rPr>
            </w:pPr>
            <w:r w:rsidRPr="009D5106">
              <w:rPr>
                <w:rFonts w:eastAsia="等线"/>
                <w:sz w:val="20"/>
                <w:szCs w:val="20"/>
                <w:lang w:val="en-GB"/>
              </w:rPr>
              <w:t xml:space="preserve">The physical layer random access preamble is based on single-subcarrier frequency-hopping symbol groups. A symbol group is illustrated in Figure 10.1.6.1-1, consisting of a cyclic prefix of length </w:t>
            </w:r>
            <w:r w:rsidRPr="009D5106">
              <w:rPr>
                <w:rFonts w:eastAsia="等线"/>
                <w:position w:val="-10"/>
                <w:sz w:val="20"/>
                <w:szCs w:val="20"/>
                <w:lang w:val="en-GB"/>
              </w:rPr>
              <w:object w:dxaOrig="340" w:dyaOrig="300" w14:anchorId="3A9C7BE8">
                <v:shape id="_x0000_i1032" type="#_x0000_t75" style="width:13.95pt;height:13.95pt" o:ole="">
                  <v:imagedata r:id="rId25" o:title=""/>
                </v:shape>
                <o:OLEObject Type="Embed" ProgID="Equation.3" ShapeID="_x0000_i1032" DrawAspect="Content" ObjectID="_1682264100" r:id="rId26"/>
              </w:object>
            </w:r>
            <w:r w:rsidRPr="009D5106">
              <w:rPr>
                <w:rFonts w:eastAsia="等线"/>
                <w:sz w:val="20"/>
                <w:szCs w:val="20"/>
                <w:lang w:val="en-GB"/>
              </w:rPr>
              <w:t xml:space="preserve"> and a sequence of </w:t>
            </w:r>
            <w:r w:rsidRPr="009D5106">
              <w:rPr>
                <w:rFonts w:eastAsia="等线"/>
                <w:position w:val="-6"/>
                <w:sz w:val="20"/>
                <w:szCs w:val="20"/>
                <w:lang w:val="en-GB"/>
              </w:rPr>
              <w:object w:dxaOrig="240" w:dyaOrig="240" w14:anchorId="204A37FE">
                <v:shape id="_x0000_i1033" type="#_x0000_t75" style="width:13.95pt;height:13.95pt" o:ole="">
                  <v:imagedata r:id="rId27" o:title=""/>
                </v:shape>
                <o:OLEObject Type="Embed" ProgID="Equation.DSMT4" ShapeID="_x0000_i1033" DrawAspect="Content" ObjectID="_1682264101" r:id="rId28"/>
              </w:object>
            </w:r>
            <w:r w:rsidRPr="009D5106">
              <w:rPr>
                <w:rFonts w:eastAsia="等线"/>
                <w:sz w:val="20"/>
                <w:szCs w:val="20"/>
                <w:lang w:val="en-GB"/>
              </w:rPr>
              <w:t xml:space="preserve"> identical symbols with total length</w:t>
            </w:r>
            <w:r w:rsidRPr="009D5106">
              <w:rPr>
                <w:rFonts w:eastAsia="等线"/>
                <w:position w:val="-12"/>
                <w:sz w:val="20"/>
                <w:szCs w:val="20"/>
                <w:lang w:val="en-GB"/>
              </w:rPr>
              <w:object w:dxaOrig="440" w:dyaOrig="320" w14:anchorId="5A52D467">
                <v:shape id="_x0000_i1034" type="#_x0000_t75" style="width:21.5pt;height:13.95pt" o:ole="">
                  <v:imagedata r:id="rId29" o:title=""/>
                </v:shape>
                <o:OLEObject Type="Embed" ProgID="Equation.3" ShapeID="_x0000_i1034" DrawAspect="Content" ObjectID="_1682264102" r:id="rId30"/>
              </w:object>
            </w:r>
            <w:r w:rsidRPr="009D5106">
              <w:rPr>
                <w:rFonts w:eastAsia="等线"/>
                <w:sz w:val="20"/>
                <w:szCs w:val="20"/>
                <w:lang w:val="en-GB"/>
              </w:rPr>
              <w:t xml:space="preserve">. The total number of symbol groups in a preamble repetition unit is denoted by </w:t>
            </w:r>
            <m:oMath>
              <m:r>
                <w:rPr>
                  <w:rFonts w:ascii="Cambria Math" w:eastAsia="等线" w:hAnsi="Cambria Math"/>
                  <w:sz w:val="20"/>
                  <w:szCs w:val="20"/>
                  <w:lang w:val="en-GB"/>
                </w:rPr>
                <m:t>P</m:t>
              </m:r>
            </m:oMath>
            <w:r w:rsidRPr="009D5106">
              <w:rPr>
                <w:rFonts w:eastAsia="等线"/>
                <w:sz w:val="20"/>
                <w:szCs w:val="20"/>
                <w:lang w:val="en-GB"/>
              </w:rPr>
              <w:t xml:space="preserve">. The number of time-contiguous symbol groups is given by </w:t>
            </w:r>
            <m:oMath>
              <m:r>
                <w:rPr>
                  <w:rFonts w:ascii="Cambria Math" w:eastAsia="等线" w:hAnsi="Cambria Math"/>
                  <w:sz w:val="20"/>
                  <w:szCs w:val="20"/>
                  <w:lang w:val="en-GB"/>
                </w:rPr>
                <m:t>G</m:t>
              </m:r>
            </m:oMath>
            <w:r w:rsidRPr="009D5106">
              <w:rPr>
                <w:rFonts w:eastAsia="等线"/>
                <w:sz w:val="20"/>
                <w:szCs w:val="20"/>
                <w:lang w:val="en-GB"/>
              </w:rPr>
              <w:t xml:space="preserve">. </w:t>
            </w:r>
          </w:p>
          <w:p w14:paraId="5C346B16" w14:textId="77777777" w:rsidR="009D5106" w:rsidRPr="009D5106" w:rsidRDefault="009D5106" w:rsidP="009D5106">
            <w:pPr>
              <w:autoSpaceDE/>
              <w:autoSpaceDN/>
              <w:adjustRightInd/>
              <w:snapToGrid/>
              <w:spacing w:after="180"/>
              <w:jc w:val="left"/>
              <w:rPr>
                <w:rFonts w:eastAsia="等线"/>
                <w:sz w:val="20"/>
                <w:szCs w:val="20"/>
                <w:lang w:val="en-GB"/>
              </w:rPr>
            </w:pPr>
            <w:r w:rsidRPr="009D5106">
              <w:rPr>
                <w:rFonts w:eastAsia="等线"/>
                <w:sz w:val="20"/>
                <w:szCs w:val="20"/>
                <w:lang w:val="en-GB"/>
              </w:rPr>
              <w:t>The parameter values for frame structures 1 and 2 are listed in Tables 10.1.6.1-1 and 10.1.6.1-2, respectively.</w:t>
            </w:r>
          </w:p>
          <w:p w14:paraId="61FD14B7" w14:textId="77777777" w:rsidR="009D5106" w:rsidRPr="009D5106" w:rsidRDefault="009D5106" w:rsidP="009D5106">
            <w:pPr>
              <w:autoSpaceDE/>
              <w:autoSpaceDN/>
              <w:adjustRightInd/>
              <w:snapToGrid/>
              <w:spacing w:after="180"/>
              <w:jc w:val="left"/>
              <w:rPr>
                <w:rFonts w:eastAsia="等线"/>
                <w:sz w:val="20"/>
                <w:szCs w:val="20"/>
                <w:lang w:val="en-GB"/>
              </w:rPr>
            </w:pPr>
          </w:p>
          <w:p w14:paraId="451095A2" w14:textId="77777777" w:rsidR="009D5106" w:rsidRPr="009D5106" w:rsidRDefault="009D5106" w:rsidP="009D5106">
            <w:pPr>
              <w:keepNext/>
              <w:keepLines/>
              <w:autoSpaceDE/>
              <w:autoSpaceDN/>
              <w:adjustRightInd/>
              <w:snapToGrid/>
              <w:spacing w:before="60" w:after="180"/>
              <w:jc w:val="center"/>
              <w:rPr>
                <w:rFonts w:ascii="Arial" w:eastAsia="等线" w:hAnsi="Arial"/>
                <w:b/>
                <w:sz w:val="20"/>
                <w:szCs w:val="20"/>
                <w:lang w:val="en-GB"/>
              </w:rPr>
            </w:pPr>
            <w:r w:rsidRPr="009D5106">
              <w:rPr>
                <w:rFonts w:ascii="Arial" w:eastAsia="等线" w:hAnsi="Arial"/>
                <w:b/>
                <w:sz w:val="20"/>
                <w:szCs w:val="20"/>
                <w:lang w:val="en-GB"/>
              </w:rPr>
              <w:object w:dxaOrig="5175" w:dyaOrig="2356" w14:anchorId="36AB580C">
                <v:shape id="_x0000_i1035" type="#_x0000_t75" style="width:172.5pt;height:79.5pt" o:ole="">
                  <v:imagedata r:id="rId31" o:title=""/>
                </v:shape>
                <o:OLEObject Type="Embed" ProgID="Visio.Drawing.11" ShapeID="_x0000_i1035" DrawAspect="Content" ObjectID="_1682264103" r:id="rId32"/>
              </w:object>
            </w:r>
          </w:p>
          <w:p w14:paraId="284949EF" w14:textId="77777777" w:rsidR="009D5106" w:rsidRPr="009D5106" w:rsidRDefault="009D5106" w:rsidP="009D5106">
            <w:pPr>
              <w:keepLines/>
              <w:autoSpaceDE/>
              <w:autoSpaceDN/>
              <w:adjustRightInd/>
              <w:snapToGrid/>
              <w:spacing w:after="240"/>
              <w:jc w:val="center"/>
              <w:rPr>
                <w:rFonts w:ascii="Arial" w:eastAsia="等线" w:hAnsi="Arial"/>
                <w:b/>
                <w:sz w:val="20"/>
                <w:szCs w:val="20"/>
                <w:lang w:val="en-GB"/>
              </w:rPr>
            </w:pPr>
            <w:r w:rsidRPr="009D5106">
              <w:rPr>
                <w:rFonts w:ascii="Arial" w:eastAsia="等线" w:hAnsi="Arial"/>
                <w:b/>
                <w:sz w:val="20"/>
                <w:szCs w:val="20"/>
                <w:lang w:val="en-GB"/>
              </w:rPr>
              <w:t>Figure 10.1.6.1-1: Random access symbol group</w:t>
            </w:r>
          </w:p>
          <w:p w14:paraId="1EA626C0" w14:textId="77777777" w:rsidR="009D5106" w:rsidRPr="009D5106" w:rsidRDefault="009D5106" w:rsidP="009D5106">
            <w:pPr>
              <w:autoSpaceDE/>
              <w:autoSpaceDN/>
              <w:adjustRightInd/>
              <w:snapToGrid/>
              <w:spacing w:after="180"/>
              <w:jc w:val="left"/>
              <w:rPr>
                <w:rFonts w:eastAsia="等线"/>
                <w:sz w:val="20"/>
                <w:szCs w:val="20"/>
                <w:lang w:val="en-GB"/>
              </w:rPr>
            </w:pPr>
          </w:p>
          <w:p w14:paraId="67294DD1" w14:textId="77777777" w:rsidR="009D5106" w:rsidRPr="009D5106" w:rsidRDefault="009D5106" w:rsidP="009D5106">
            <w:pPr>
              <w:keepNext/>
              <w:keepLines/>
              <w:autoSpaceDE/>
              <w:autoSpaceDN/>
              <w:adjustRightInd/>
              <w:snapToGrid/>
              <w:spacing w:before="60" w:after="180"/>
              <w:jc w:val="center"/>
              <w:rPr>
                <w:rFonts w:ascii="Arial" w:eastAsia="等线" w:hAnsi="Arial"/>
                <w:b/>
                <w:sz w:val="20"/>
                <w:szCs w:val="20"/>
                <w:lang w:val="en-GB"/>
              </w:rPr>
            </w:pPr>
            <w:r w:rsidRPr="009D5106">
              <w:rPr>
                <w:rFonts w:ascii="Arial" w:eastAsia="等线" w:hAnsi="Arial"/>
                <w:b/>
                <w:sz w:val="20"/>
                <w:szCs w:val="20"/>
                <w:lang w:val="en-GB"/>
              </w:rPr>
              <w:t xml:space="preserve">Table 10.1.6.1-1: Random access preamble parameters </w:t>
            </w:r>
            <w:bookmarkStart w:id="9" w:name="_Hlk515117179"/>
            <w:r w:rsidRPr="009D5106">
              <w:rPr>
                <w:rFonts w:ascii="Arial" w:eastAsia="等线" w:hAnsi="Arial"/>
                <w:b/>
                <w:sz w:val="20"/>
                <w:szCs w:val="20"/>
                <w:lang w:val="en-GB"/>
              </w:rPr>
              <w:t>for frame structure type 1</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9D5106" w:rsidRPr="009D5106" w14:paraId="41B15C66" w14:textId="77777777" w:rsidTr="000465F6">
              <w:trPr>
                <w:cantSplit/>
                <w:jc w:val="center"/>
              </w:trPr>
              <w:tc>
                <w:tcPr>
                  <w:tcW w:w="0" w:type="auto"/>
                  <w:shd w:val="clear" w:color="auto" w:fill="E0E0E0"/>
                  <w:vAlign w:val="center"/>
                </w:tcPr>
                <w:p w14:paraId="369B425D"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sz w:val="18"/>
                      <w:szCs w:val="20"/>
                      <w:lang w:val="en-GB"/>
                    </w:rPr>
                    <w:t>Preamble format</w:t>
                  </w:r>
                </w:p>
              </w:tc>
              <w:tc>
                <w:tcPr>
                  <w:tcW w:w="0" w:type="auto"/>
                  <w:shd w:val="clear" w:color="auto" w:fill="E0E0E0"/>
                </w:tcPr>
                <w:p w14:paraId="7D4DB1CA"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027E61F3" wp14:editId="45806578">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8AA8194"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69C18BAA" wp14:editId="4117E5EE">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039D386"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4CDCA7E3" wp14:editId="482193CB">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5747D78"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10"/>
                      <w:sz w:val="18"/>
                      <w:szCs w:val="20"/>
                      <w:lang w:eastAsia="zh-CN"/>
                    </w:rPr>
                    <w:drawing>
                      <wp:inline distT="0" distB="0" distL="0" distR="0" wp14:anchorId="4B2FB4E7" wp14:editId="003BD9D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50FE2A80"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12"/>
                      <w:sz w:val="18"/>
                      <w:szCs w:val="20"/>
                      <w:lang w:eastAsia="zh-CN"/>
                    </w:rPr>
                    <w:drawing>
                      <wp:inline distT="0" distB="0" distL="0" distR="0" wp14:anchorId="131FB684" wp14:editId="42A9910A">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9D5106" w:rsidRPr="009D5106" w14:paraId="37B0C9E2" w14:textId="77777777" w:rsidTr="000465F6">
              <w:trPr>
                <w:cantSplit/>
                <w:jc w:val="center"/>
              </w:trPr>
              <w:tc>
                <w:tcPr>
                  <w:tcW w:w="0" w:type="auto"/>
                  <w:shd w:val="clear" w:color="auto" w:fill="auto"/>
                  <w:vAlign w:val="center"/>
                </w:tcPr>
                <w:p w14:paraId="4C327E1C"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0</w:t>
                  </w:r>
                </w:p>
              </w:tc>
              <w:tc>
                <w:tcPr>
                  <w:tcW w:w="0" w:type="auto"/>
                  <w:vAlign w:val="center"/>
                </w:tcPr>
                <w:p w14:paraId="481CD5D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1544282B"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72C5C0A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5</w:t>
                  </w:r>
                </w:p>
              </w:tc>
              <w:tc>
                <w:tcPr>
                  <w:tcW w:w="0" w:type="auto"/>
                  <w:shd w:val="clear" w:color="auto" w:fill="auto"/>
                  <w:vAlign w:val="center"/>
                </w:tcPr>
                <w:p w14:paraId="277CA800"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7E2DFF7B" wp14:editId="45AF15B5">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7445E00A"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68E09CB0" wp14:editId="0BE80746">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9D5106" w:rsidRPr="009D5106" w14:paraId="3EBE29F3" w14:textId="77777777" w:rsidTr="000465F6">
              <w:trPr>
                <w:cantSplit/>
                <w:trHeight w:val="264"/>
                <w:jc w:val="center"/>
              </w:trPr>
              <w:tc>
                <w:tcPr>
                  <w:tcW w:w="0" w:type="auto"/>
                  <w:shd w:val="clear" w:color="auto" w:fill="auto"/>
                  <w:vAlign w:val="center"/>
                </w:tcPr>
                <w:p w14:paraId="143DAC7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1</w:t>
                  </w:r>
                </w:p>
              </w:tc>
              <w:tc>
                <w:tcPr>
                  <w:tcW w:w="0" w:type="auto"/>
                  <w:vAlign w:val="center"/>
                </w:tcPr>
                <w:p w14:paraId="1D0DD7AD"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3717D327"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280C47B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5</w:t>
                  </w:r>
                </w:p>
              </w:tc>
              <w:tc>
                <w:tcPr>
                  <w:tcW w:w="0" w:type="auto"/>
                  <w:shd w:val="clear" w:color="auto" w:fill="auto"/>
                  <w:vAlign w:val="center"/>
                </w:tcPr>
                <w:p w14:paraId="7A27714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5F6BBB28" wp14:editId="42F7C63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6315CB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367D3B20" wp14:editId="7D52051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9D5106" w:rsidRPr="009D5106" w14:paraId="002ABC17" w14:textId="77777777" w:rsidTr="000465F6">
              <w:trPr>
                <w:cantSplit/>
                <w:trHeight w:val="264"/>
                <w:jc w:val="center"/>
              </w:trPr>
              <w:tc>
                <w:tcPr>
                  <w:tcW w:w="0" w:type="auto"/>
                  <w:shd w:val="clear" w:color="auto" w:fill="auto"/>
                  <w:vAlign w:val="center"/>
                </w:tcPr>
                <w:p w14:paraId="205C30D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2</w:t>
                  </w:r>
                </w:p>
              </w:tc>
              <w:tc>
                <w:tcPr>
                  <w:tcW w:w="0" w:type="auto"/>
                  <w:vAlign w:val="center"/>
                </w:tcPr>
                <w:p w14:paraId="0BCA4841"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6</w:t>
                  </w:r>
                </w:p>
              </w:tc>
              <w:tc>
                <w:tcPr>
                  <w:tcW w:w="0" w:type="auto"/>
                  <w:vAlign w:val="center"/>
                </w:tcPr>
                <w:p w14:paraId="6A42962A"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6</w:t>
                  </w:r>
                </w:p>
              </w:tc>
              <w:tc>
                <w:tcPr>
                  <w:tcW w:w="0" w:type="auto"/>
                  <w:vAlign w:val="center"/>
                </w:tcPr>
                <w:p w14:paraId="1787BE1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3</w:t>
                  </w:r>
                </w:p>
              </w:tc>
              <w:tc>
                <w:tcPr>
                  <w:tcW w:w="0" w:type="auto"/>
                  <w:shd w:val="clear" w:color="auto" w:fill="auto"/>
                  <w:vAlign w:val="center"/>
                </w:tcPr>
                <w:p w14:paraId="4D939932"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4E9AA56A" wp14:editId="1DC8ADCC">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268F92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3</w:t>
                  </w:r>
                  <m:oMath>
                    <m:r>
                      <w:rPr>
                        <w:rFonts w:ascii="Cambria Math" w:eastAsia="等线" w:hAnsi="Cambria Math"/>
                        <w:sz w:val="18"/>
                        <w:szCs w:val="20"/>
                        <w:lang w:val="en-GB"/>
                      </w:rPr>
                      <m:t>∙24576</m:t>
                    </m:r>
                    <m:sSub>
                      <m:sSubPr>
                        <m:ctrlPr>
                          <w:rPr>
                            <w:rFonts w:ascii="Cambria Math" w:eastAsia="等线" w:hAnsi="Cambria Math"/>
                            <w:i/>
                            <w:sz w:val="18"/>
                            <w:szCs w:val="20"/>
                            <w:lang w:val="en-GB"/>
                          </w:rPr>
                        </m:ctrlPr>
                      </m:sSubPr>
                      <m:e>
                        <m:r>
                          <w:rPr>
                            <w:rFonts w:ascii="Cambria Math" w:eastAsia="等线" w:hAnsi="Cambria Math"/>
                            <w:sz w:val="18"/>
                            <w:szCs w:val="20"/>
                            <w:lang w:val="en-GB"/>
                          </w:rPr>
                          <m:t>T</m:t>
                        </m:r>
                      </m:e>
                      <m:sub>
                        <m:r>
                          <m:rPr>
                            <m:nor/>
                          </m:rPr>
                          <w:rPr>
                            <w:rFonts w:ascii="Cambria Math" w:eastAsia="等线" w:hAnsi="Cambria Math"/>
                            <w:sz w:val="18"/>
                            <w:szCs w:val="20"/>
                            <w:lang w:val="en-GB"/>
                          </w:rPr>
                          <m:t>s</m:t>
                        </m:r>
                      </m:sub>
                    </m:sSub>
                  </m:oMath>
                </w:p>
              </w:tc>
            </w:tr>
          </w:tbl>
          <w:p w14:paraId="58482D1F" w14:textId="77777777" w:rsidR="009D5106" w:rsidRDefault="009D5106" w:rsidP="00E325B2">
            <w:pPr>
              <w:rPr>
                <w:lang w:val="en-GB" w:eastAsia="zh-CN"/>
              </w:rPr>
            </w:pPr>
          </w:p>
        </w:tc>
      </w:tr>
    </w:tbl>
    <w:p w14:paraId="3F14C6B3" w14:textId="77777777" w:rsidR="00CD4CCF" w:rsidRDefault="00CD4CCF" w:rsidP="00E325B2">
      <w:pPr>
        <w:rPr>
          <w:lang w:val="en-GB" w:eastAsia="zh-CN"/>
        </w:rPr>
      </w:pPr>
    </w:p>
    <w:p w14:paraId="6E3D7DEB" w14:textId="2AC0FDF7" w:rsidR="00A424E7" w:rsidRPr="00CD4CCF" w:rsidRDefault="00CD4CCF" w:rsidP="00E325B2">
      <w:pPr>
        <w:rPr>
          <w:b/>
          <w:i/>
          <w:lang w:val="en-GB" w:eastAsia="zh-CN"/>
        </w:rPr>
      </w:pPr>
      <w:r w:rsidRPr="00CD4CCF">
        <w:rPr>
          <w:rFonts w:hint="eastAsia"/>
          <w:b/>
          <w:i/>
          <w:lang w:val="en-GB" w:eastAsia="zh-CN"/>
        </w:rPr>
        <w:t xml:space="preserve">Proposal </w:t>
      </w:r>
      <w:r w:rsidR="00627A49">
        <w:rPr>
          <w:b/>
          <w:i/>
          <w:lang w:val="en-GB" w:eastAsia="zh-CN"/>
        </w:rPr>
        <w:t>11</w:t>
      </w:r>
      <w:r w:rsidRPr="00CD4CCF">
        <w:rPr>
          <w:b/>
          <w:i/>
          <w:lang w:val="en-GB" w:eastAsia="zh-CN"/>
        </w:rPr>
        <w:t xml:space="preserve">: </w:t>
      </w:r>
      <w:r w:rsidR="007A5404">
        <w:rPr>
          <w:b/>
          <w:i/>
          <w:lang w:val="en-GB" w:eastAsia="zh-CN"/>
        </w:rPr>
        <w:t>P</w:t>
      </w:r>
      <w:r w:rsidR="007A5404" w:rsidRPr="00916B86">
        <w:rPr>
          <w:b/>
          <w:i/>
          <w:lang w:val="en-GB" w:eastAsia="zh-CN"/>
        </w:rPr>
        <w:t>reamble repetition</w:t>
      </w:r>
      <w:r w:rsidR="007A5404" w:rsidRPr="00CD4CCF">
        <w:rPr>
          <w:b/>
          <w:i/>
          <w:lang w:val="en-GB" w:eastAsia="zh-CN"/>
        </w:rPr>
        <w:t xml:space="preserve"> unit (i.e. P symbol groups)</w:t>
      </w:r>
      <w:r w:rsidR="007A5404">
        <w:rPr>
          <w:b/>
          <w:i/>
          <w:lang w:val="en-GB" w:eastAsia="zh-CN"/>
        </w:rPr>
        <w:t xml:space="preserve"> is used as t</w:t>
      </w:r>
      <w:r w:rsidRPr="00CD4CCF">
        <w:rPr>
          <w:b/>
          <w:i/>
          <w:lang w:val="en-GB" w:eastAsia="zh-CN"/>
        </w:rPr>
        <w:t xml:space="preserve">he granularity of N </w:t>
      </w:r>
      <w:r w:rsidR="003A6D0E" w:rsidRPr="003A6D0E">
        <w:rPr>
          <w:b/>
          <w:i/>
          <w:lang w:val="en-GB" w:eastAsia="zh-CN"/>
        </w:rPr>
        <w:t xml:space="preserve">for long PRACH </w:t>
      </w:r>
      <w:r w:rsidR="00533A5D">
        <w:rPr>
          <w:b/>
          <w:i/>
          <w:lang w:val="en-GB" w:eastAsia="zh-CN"/>
        </w:rPr>
        <w:t>is</w:t>
      </w:r>
      <w:r w:rsidR="00916B86" w:rsidRPr="00916B86">
        <w:rPr>
          <w:b/>
          <w:i/>
          <w:lang w:val="en-GB" w:eastAsia="zh-CN"/>
        </w:rPr>
        <w:t xml:space="preserve"> </w:t>
      </w:r>
      <w:r w:rsidR="00533A5D">
        <w:rPr>
          <w:b/>
          <w:i/>
          <w:lang w:val="en-GB" w:eastAsia="zh-CN"/>
        </w:rPr>
        <w:t>should be supported</w:t>
      </w:r>
      <w:r w:rsidRPr="00CD4CCF">
        <w:rPr>
          <w:b/>
          <w:i/>
          <w:lang w:val="en-GB" w:eastAsia="zh-CN"/>
        </w:rPr>
        <w:t>.</w:t>
      </w:r>
    </w:p>
    <w:p w14:paraId="0026207F" w14:textId="1D22A096" w:rsidR="009D5106" w:rsidRDefault="00627A49" w:rsidP="00E325B2">
      <w:pPr>
        <w:rPr>
          <w:lang w:val="en-GB" w:eastAsia="zh-CN"/>
        </w:rPr>
      </w:pPr>
      <w:r w:rsidRPr="00627A49">
        <w:rPr>
          <w:lang w:val="en-GB" w:eastAsia="zh-CN"/>
        </w:rPr>
        <w:t>According to the analysis in section 5.1,</w:t>
      </w:r>
      <w:r>
        <w:rPr>
          <w:lang w:val="en-GB" w:eastAsia="zh-CN"/>
        </w:rPr>
        <w:t xml:space="preserve"> </w:t>
      </w:r>
      <w:r w:rsidRPr="00627A49">
        <w:rPr>
          <w:lang w:val="en-GB" w:eastAsia="zh-CN"/>
        </w:rPr>
        <w:t xml:space="preserve">inserting a gap between adjacent segments (N time units) to avoid the overlap of segments </w:t>
      </w:r>
      <w:r>
        <w:rPr>
          <w:lang w:val="en-GB" w:eastAsia="zh-CN"/>
        </w:rPr>
        <w:t xml:space="preserve">for </w:t>
      </w:r>
      <w:r w:rsidRPr="00627A49">
        <w:rPr>
          <w:lang w:val="en-GB" w:eastAsia="zh-CN"/>
        </w:rPr>
        <w:t>long PRACH when the UE's TA pre-compensation value changes from small to large should be supported.</w:t>
      </w:r>
    </w:p>
    <w:p w14:paraId="4057CCCA" w14:textId="1FB71459" w:rsidR="00533A5D" w:rsidRDefault="00627A49" w:rsidP="00E325B2">
      <w:pPr>
        <w:rPr>
          <w:b/>
          <w:i/>
          <w:lang w:val="en-GB" w:eastAsia="zh-CN"/>
        </w:rPr>
      </w:pPr>
      <w:r w:rsidRPr="00627A49">
        <w:rPr>
          <w:b/>
          <w:i/>
          <w:lang w:val="en-GB" w:eastAsia="zh-CN"/>
        </w:rPr>
        <w:t xml:space="preserve">Proposal </w:t>
      </w:r>
      <w:r>
        <w:rPr>
          <w:b/>
          <w:i/>
          <w:lang w:val="en-GB" w:eastAsia="zh-CN"/>
        </w:rPr>
        <w:t>12</w:t>
      </w:r>
      <w:r w:rsidRPr="00627A49">
        <w:rPr>
          <w:b/>
          <w:i/>
          <w:lang w:val="en-GB" w:eastAsia="zh-CN"/>
        </w:rPr>
        <w:t xml:space="preserve">: Inserting a gap between adjacent segments (N time units) to avoid the overlap of segments for long </w:t>
      </w:r>
      <w:r>
        <w:rPr>
          <w:b/>
          <w:i/>
          <w:lang w:val="en-GB" w:eastAsia="zh-CN"/>
        </w:rPr>
        <w:t>PRACH</w:t>
      </w:r>
      <w:r w:rsidRPr="00627A49">
        <w:rPr>
          <w:b/>
          <w:i/>
          <w:lang w:val="en-GB" w:eastAsia="zh-CN"/>
        </w:rPr>
        <w:t xml:space="preserve"> should be supported.</w:t>
      </w:r>
    </w:p>
    <w:p w14:paraId="6FCB1E68" w14:textId="77777777" w:rsidR="00627A49" w:rsidRPr="00627A49" w:rsidRDefault="00627A49" w:rsidP="00E325B2">
      <w:pPr>
        <w:rPr>
          <w:b/>
          <w:i/>
          <w:lang w:val="en-GB"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4E1EF615" w14:textId="77777777" w:rsidR="00627A49" w:rsidRPr="00627A49" w:rsidRDefault="00627A49" w:rsidP="00627A49">
      <w:pPr>
        <w:autoSpaceDE/>
        <w:autoSpaceDN/>
        <w:adjustRightInd/>
        <w:snapToGrid/>
        <w:spacing w:after="0"/>
        <w:jc w:val="left"/>
        <w:rPr>
          <w:b/>
          <w:i/>
          <w:szCs w:val="20"/>
          <w:lang w:eastAsia="zh-CN"/>
        </w:rPr>
      </w:pPr>
      <w:r w:rsidRPr="00627A49">
        <w:rPr>
          <w:b/>
          <w:i/>
          <w:szCs w:val="20"/>
          <w:lang w:eastAsia="zh-CN"/>
        </w:rPr>
        <w:t>Proposal 1: R17 does not need to introduce measurement gaps for CNSS measurements.</w:t>
      </w:r>
    </w:p>
    <w:p w14:paraId="3E125CD1" w14:textId="14D36962" w:rsidR="00627A49" w:rsidRDefault="00627A49" w:rsidP="00627A49">
      <w:pPr>
        <w:autoSpaceDE/>
        <w:autoSpaceDN/>
        <w:adjustRightInd/>
        <w:snapToGrid/>
        <w:spacing w:after="0"/>
        <w:jc w:val="left"/>
        <w:rPr>
          <w:b/>
          <w:i/>
          <w:szCs w:val="20"/>
          <w:lang w:eastAsia="zh-CN"/>
        </w:rPr>
      </w:pPr>
      <w:r w:rsidRPr="00627A49">
        <w:rPr>
          <w:b/>
          <w:i/>
          <w:szCs w:val="20"/>
          <w:lang w:eastAsia="zh-CN"/>
        </w:rPr>
        <w:t>Proposal 2: UE should perform GNSS measurements before moving to connected mode.</w:t>
      </w:r>
    </w:p>
    <w:p w14:paraId="77B527D0" w14:textId="615968B2" w:rsidR="00627A49" w:rsidRDefault="00627A49" w:rsidP="00B3553A">
      <w:pPr>
        <w:autoSpaceDE/>
        <w:autoSpaceDN/>
        <w:adjustRightInd/>
        <w:snapToGrid/>
        <w:spacing w:after="0"/>
        <w:jc w:val="left"/>
        <w:rPr>
          <w:b/>
          <w:i/>
          <w:szCs w:val="20"/>
          <w:lang w:eastAsia="zh-CN"/>
        </w:rPr>
      </w:pPr>
      <w:r w:rsidRPr="00627A49">
        <w:rPr>
          <w:b/>
          <w:i/>
          <w:szCs w:val="20"/>
          <w:lang w:eastAsia="zh-CN"/>
        </w:rPr>
        <w:t>Proposal 3: UL timing compensation mechansim in RRC_IDLE and RRC_INACTIVE states of NTN WI can be reused in IoT NTN.</w:t>
      </w:r>
    </w:p>
    <w:p w14:paraId="38BFF448" w14:textId="14A0CBBF" w:rsidR="00627A49" w:rsidRDefault="00627A49" w:rsidP="00B3553A">
      <w:pPr>
        <w:autoSpaceDE/>
        <w:autoSpaceDN/>
        <w:adjustRightInd/>
        <w:snapToGrid/>
        <w:spacing w:after="0"/>
        <w:jc w:val="left"/>
        <w:rPr>
          <w:b/>
          <w:i/>
          <w:szCs w:val="20"/>
          <w:lang w:eastAsia="zh-CN"/>
        </w:rPr>
      </w:pPr>
      <w:r w:rsidRPr="00627A49">
        <w:rPr>
          <w:b/>
          <w:i/>
          <w:szCs w:val="20"/>
          <w:lang w:eastAsia="zh-CN"/>
        </w:rPr>
        <w:t>Proposal 4: UL timing compensation mechansim for RRC_ CONNECED states UEs of NTN WI can be reused in IoT NTN.</w:t>
      </w:r>
    </w:p>
    <w:p w14:paraId="428F4737" w14:textId="0AE971D0" w:rsidR="00627A49" w:rsidRDefault="00627A49" w:rsidP="00B3553A">
      <w:pPr>
        <w:autoSpaceDE/>
        <w:autoSpaceDN/>
        <w:adjustRightInd/>
        <w:snapToGrid/>
        <w:spacing w:after="0"/>
        <w:jc w:val="left"/>
        <w:rPr>
          <w:b/>
          <w:i/>
          <w:szCs w:val="20"/>
          <w:lang w:eastAsia="zh-CN"/>
        </w:rPr>
      </w:pPr>
      <w:r w:rsidRPr="00627A49">
        <w:rPr>
          <w:b/>
          <w:i/>
          <w:szCs w:val="20"/>
          <w:lang w:eastAsia="zh-CN"/>
        </w:rPr>
        <w:t>Proposal 5: Reference point for autonomous acquisition of the TA at UE is located at the satellite in IOT NTN.</w:t>
      </w:r>
    </w:p>
    <w:p w14:paraId="43C67223" w14:textId="37B8AB45" w:rsidR="00627A49" w:rsidRDefault="00627A49" w:rsidP="00B3553A">
      <w:pPr>
        <w:autoSpaceDE/>
        <w:autoSpaceDN/>
        <w:adjustRightInd/>
        <w:snapToGrid/>
        <w:spacing w:after="0"/>
        <w:jc w:val="left"/>
        <w:rPr>
          <w:b/>
          <w:i/>
          <w:szCs w:val="20"/>
          <w:lang w:eastAsia="zh-CN"/>
        </w:rPr>
      </w:pPr>
      <w:r w:rsidRPr="00627A49">
        <w:rPr>
          <w:b/>
          <w:i/>
          <w:szCs w:val="20"/>
          <w:lang w:eastAsia="zh-CN"/>
        </w:rPr>
        <w:t>Proposal 6: Both open and closed control loops are supported in connected mode for IOT NTN.</w:t>
      </w:r>
    </w:p>
    <w:p w14:paraId="4472DF34" w14:textId="6CC7B061" w:rsidR="00627A49" w:rsidRDefault="00627A49" w:rsidP="00B3553A">
      <w:pPr>
        <w:autoSpaceDE/>
        <w:autoSpaceDN/>
        <w:adjustRightInd/>
        <w:snapToGrid/>
        <w:spacing w:after="0"/>
        <w:jc w:val="left"/>
        <w:rPr>
          <w:b/>
          <w:i/>
          <w:szCs w:val="20"/>
          <w:lang w:eastAsia="zh-CN"/>
        </w:rPr>
      </w:pPr>
      <w:r w:rsidRPr="00627A49">
        <w:rPr>
          <w:b/>
          <w:i/>
          <w:szCs w:val="20"/>
          <w:lang w:eastAsia="zh-CN"/>
        </w:rPr>
        <w:t>Proposal 7: Frequency compensation mechanism of NTN WI can be reused in IoT NTN.</w:t>
      </w:r>
    </w:p>
    <w:p w14:paraId="3FCB88E5" w14:textId="2B1E4CBE" w:rsidR="00627A49" w:rsidRDefault="00627A49" w:rsidP="00B3553A">
      <w:pPr>
        <w:autoSpaceDE/>
        <w:autoSpaceDN/>
        <w:adjustRightInd/>
        <w:snapToGrid/>
        <w:spacing w:after="0"/>
        <w:jc w:val="left"/>
        <w:rPr>
          <w:b/>
          <w:i/>
          <w:szCs w:val="20"/>
          <w:lang w:eastAsia="zh-CN"/>
        </w:rPr>
      </w:pPr>
      <w:r w:rsidRPr="00627A49">
        <w:rPr>
          <w:b/>
          <w:i/>
          <w:szCs w:val="20"/>
          <w:lang w:eastAsia="zh-CN"/>
        </w:rPr>
        <w:t>Proposal 8: In IOT NTN, the reference point for frequency synchronization is located at the satellite.</w:t>
      </w:r>
    </w:p>
    <w:p w14:paraId="7FD4B094" w14:textId="7F99CD1A"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9: </w:t>
      </w:r>
      <w:r w:rsidR="002C320B" w:rsidRPr="002C320B">
        <w:rPr>
          <w:b/>
          <w:i/>
          <w:szCs w:val="20"/>
          <w:lang w:eastAsia="zh-CN"/>
        </w:rPr>
        <w:t>PUSCH repetition unit is used as the granularity of N for long PUSCH should be supported.</w:t>
      </w:r>
    </w:p>
    <w:p w14:paraId="23A10DC2" w14:textId="1AA67B4B" w:rsidR="00627A49" w:rsidRDefault="00627A49" w:rsidP="00B3553A">
      <w:pPr>
        <w:autoSpaceDE/>
        <w:autoSpaceDN/>
        <w:adjustRightInd/>
        <w:snapToGrid/>
        <w:spacing w:after="0"/>
        <w:jc w:val="left"/>
        <w:rPr>
          <w:b/>
          <w:i/>
          <w:szCs w:val="20"/>
          <w:lang w:eastAsia="zh-CN"/>
        </w:rPr>
      </w:pPr>
      <w:r w:rsidRPr="00627A49">
        <w:rPr>
          <w:b/>
          <w:i/>
          <w:szCs w:val="20"/>
          <w:lang w:eastAsia="zh-CN"/>
        </w:rPr>
        <w:lastRenderedPageBreak/>
        <w:t>Proposal 10: Inserting a gap between adjacent segments (N time units) to avoid the overlap of segments for long PUSCH should be supported.</w:t>
      </w:r>
    </w:p>
    <w:p w14:paraId="11C69DBD" w14:textId="430E7C9B"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11: </w:t>
      </w:r>
      <w:r w:rsidR="007A5404" w:rsidRPr="007A5404">
        <w:rPr>
          <w:b/>
          <w:i/>
          <w:szCs w:val="20"/>
          <w:lang w:eastAsia="zh-CN"/>
        </w:rPr>
        <w:t>Preamble repetition unit (i.e. P symbol groups) is used as the granularity of N for long PRACH is should be supported.</w:t>
      </w:r>
    </w:p>
    <w:p w14:paraId="7D3DE1D5" w14:textId="7E39FDB2" w:rsidR="00174B9D" w:rsidRDefault="00627A49" w:rsidP="00B3553A">
      <w:pPr>
        <w:autoSpaceDE/>
        <w:autoSpaceDN/>
        <w:adjustRightInd/>
        <w:snapToGrid/>
        <w:spacing w:after="0"/>
        <w:jc w:val="left"/>
        <w:rPr>
          <w:b/>
          <w:i/>
          <w:szCs w:val="20"/>
          <w:lang w:eastAsia="zh-CN"/>
        </w:rPr>
      </w:pPr>
      <w:r w:rsidRPr="00627A49">
        <w:rPr>
          <w:b/>
          <w:i/>
          <w:szCs w:val="20"/>
          <w:lang w:eastAsia="zh-CN"/>
        </w:rPr>
        <w:t>Proposal 12: Inserting a gap between adjacent segments (N time units) to avoid the overlap of segments for long PRACH should be supported.</w:t>
      </w:r>
    </w:p>
    <w:p w14:paraId="0D7EA1B5" w14:textId="77777777" w:rsidR="00627A49" w:rsidRPr="00314779" w:rsidRDefault="00627A49"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7777777" w:rsidR="00452AB0" w:rsidRPr="00E20851" w:rsidRDefault="00452AB0" w:rsidP="00452AB0">
      <w:pPr>
        <w:pStyle w:val="References"/>
        <w:rPr>
          <w:sz w:val="22"/>
          <w:szCs w:val="22"/>
          <w:lang w:eastAsia="zh-CN"/>
        </w:rPr>
      </w:pPr>
      <w:bookmarkStart w:id="10" w:name="_Ref51937982"/>
      <w:bookmarkStart w:id="11" w:name="_Ref30583942"/>
      <w:bookmarkEnd w:id="1"/>
      <w:r w:rsidRPr="001252BC">
        <w:rPr>
          <w:sz w:val="22"/>
          <w:szCs w:val="22"/>
          <w:lang w:eastAsia="zh-CN"/>
        </w:rPr>
        <w:t>RP-210868</w:t>
      </w:r>
      <w:r w:rsidRPr="00E20851">
        <w:rPr>
          <w:sz w:val="22"/>
          <w:szCs w:val="22"/>
          <w:lang w:eastAsia="zh-CN"/>
        </w:rPr>
        <w:t>, “Study on NB-IoT/eMTC support for Non-Terrestrial Networks”, MediaTek Inc.</w:t>
      </w:r>
      <w:bookmarkEnd w:id="10"/>
      <w:r w:rsidRPr="00E20851">
        <w:rPr>
          <w:sz w:val="22"/>
          <w:szCs w:val="22"/>
          <w:lang w:eastAsia="zh-CN"/>
        </w:rPr>
        <w:t xml:space="preserve"> </w:t>
      </w:r>
      <w:bookmarkEnd w:id="11"/>
    </w:p>
    <w:p w14:paraId="43D2059F" w14:textId="77777777" w:rsidR="00DA32F8" w:rsidRDefault="00DA32F8" w:rsidP="00DA32F8">
      <w:pPr>
        <w:pStyle w:val="References"/>
        <w:rPr>
          <w:sz w:val="22"/>
          <w:szCs w:val="22"/>
          <w:lang w:eastAsia="zh-CN"/>
        </w:rPr>
      </w:pPr>
      <w:r w:rsidRPr="007B057D">
        <w:rPr>
          <w:sz w:val="22"/>
          <w:szCs w:val="22"/>
          <w:lang w:eastAsia="zh-CN"/>
        </w:rPr>
        <w:t>3GPP RAN1#103e Chairman’s Notes, October 26 - November 13, 2020.</w:t>
      </w:r>
    </w:p>
    <w:p w14:paraId="78F7AE72" w14:textId="1F2F77CE" w:rsidR="00852FD2" w:rsidRDefault="00852FD2" w:rsidP="00815240">
      <w:pPr>
        <w:pStyle w:val="References"/>
        <w:rPr>
          <w:lang w:eastAsia="zh-CN"/>
        </w:rPr>
      </w:pPr>
      <w:r w:rsidRPr="00C36573">
        <w:rPr>
          <w:lang w:eastAsia="zh-CN"/>
        </w:rPr>
        <w:t xml:space="preserve">3GPP RAN1#104e Chairman’s Notes, </w:t>
      </w:r>
      <w:r w:rsidR="00815240" w:rsidRPr="00815240">
        <w:rPr>
          <w:sz w:val="22"/>
          <w:szCs w:val="22"/>
          <w:lang w:eastAsia="zh-CN"/>
        </w:rPr>
        <w:t>January 25th – February 5th, 2021</w:t>
      </w:r>
      <w:r w:rsidRPr="00C36573">
        <w:rPr>
          <w:lang w:eastAsia="zh-CN"/>
        </w:rPr>
        <w:t>.</w:t>
      </w:r>
    </w:p>
    <w:p w14:paraId="4B44EAE5" w14:textId="4A89E06C" w:rsidR="00280E2F" w:rsidRPr="00280E2F" w:rsidRDefault="00280E2F" w:rsidP="00280E2F">
      <w:pPr>
        <w:pStyle w:val="References"/>
        <w:rPr>
          <w:sz w:val="22"/>
          <w:szCs w:val="22"/>
          <w:lang w:eastAsia="zh-CN"/>
        </w:rPr>
      </w:pPr>
      <w:r w:rsidRPr="00280E2F">
        <w:rPr>
          <w:sz w:val="22"/>
          <w:szCs w:val="22"/>
          <w:lang w:eastAsia="zh-CN"/>
        </w:rPr>
        <w:t>3GPP RAN1#104b_e Chairman’s Notes, April 12 - April 20, 2021.</w:t>
      </w:r>
    </w:p>
    <w:p w14:paraId="0BC6EF6A" w14:textId="77777777" w:rsidR="00852FD2" w:rsidRPr="00852FD2" w:rsidRDefault="00852FD2" w:rsidP="00852FD2">
      <w:pPr>
        <w:pStyle w:val="References"/>
        <w:numPr>
          <w:ilvl w:val="0"/>
          <w:numId w:val="0"/>
        </w:numPr>
        <w:ind w:left="360"/>
        <w:rPr>
          <w:sz w:val="22"/>
          <w:szCs w:val="22"/>
          <w:lang w:eastAsia="zh-CN"/>
        </w:rPr>
      </w:pPr>
      <w:bookmarkStart w:id="12" w:name="_GoBack"/>
      <w:bookmarkEnd w:id="12"/>
    </w:p>
    <w:sectPr w:rsidR="00852FD2" w:rsidRPr="00852F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E3014" w14:textId="77777777" w:rsidR="003562EA" w:rsidRDefault="003562EA" w:rsidP="00921B36">
      <w:pPr>
        <w:spacing w:after="0"/>
      </w:pPr>
      <w:r>
        <w:separator/>
      </w:r>
    </w:p>
  </w:endnote>
  <w:endnote w:type="continuationSeparator" w:id="0">
    <w:p w14:paraId="53A89EA8" w14:textId="77777777" w:rsidR="003562EA" w:rsidRDefault="003562E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CF0F5" w14:textId="77777777" w:rsidR="003562EA" w:rsidRDefault="003562EA" w:rsidP="00921B36">
      <w:pPr>
        <w:spacing w:after="0"/>
      </w:pPr>
      <w:r>
        <w:separator/>
      </w:r>
    </w:p>
  </w:footnote>
  <w:footnote w:type="continuationSeparator" w:id="0">
    <w:p w14:paraId="3DE8CB1A" w14:textId="77777777" w:rsidR="003562EA" w:rsidRDefault="003562E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0"/>
  </w:num>
  <w:num w:numId="4">
    <w:abstractNumId w:val="13"/>
  </w:num>
  <w:num w:numId="5">
    <w:abstractNumId w:val="30"/>
  </w:num>
  <w:num w:numId="6">
    <w:abstractNumId w:val="26"/>
  </w:num>
  <w:num w:numId="7">
    <w:abstractNumId w:val="15"/>
  </w:num>
  <w:num w:numId="8">
    <w:abstractNumId w:val="27"/>
  </w:num>
  <w:num w:numId="9">
    <w:abstractNumId w:val="6"/>
  </w:num>
  <w:num w:numId="10">
    <w:abstractNumId w:val="16"/>
  </w:num>
  <w:num w:numId="11">
    <w:abstractNumId w:val="18"/>
  </w:num>
  <w:num w:numId="12">
    <w:abstractNumId w:val="32"/>
  </w:num>
  <w:num w:numId="13">
    <w:abstractNumId w:val="19"/>
  </w:num>
  <w:num w:numId="14">
    <w:abstractNumId w:val="29"/>
  </w:num>
  <w:num w:numId="15">
    <w:abstractNumId w:val="14"/>
  </w:num>
  <w:num w:numId="16">
    <w:abstractNumId w:val="23"/>
  </w:num>
  <w:num w:numId="17">
    <w:abstractNumId w:val="17"/>
  </w:num>
  <w:num w:numId="18">
    <w:abstractNumId w:val="9"/>
  </w:num>
  <w:num w:numId="19">
    <w:abstractNumId w:val="2"/>
  </w:num>
  <w:num w:numId="20">
    <w:abstractNumId w:val="3"/>
  </w:num>
  <w:num w:numId="21">
    <w:abstractNumId w:val="20"/>
  </w:num>
  <w:num w:numId="22">
    <w:abstractNumId w:val="21"/>
  </w:num>
  <w:num w:numId="23">
    <w:abstractNumId w:val="10"/>
  </w:num>
  <w:num w:numId="24">
    <w:abstractNumId w:val="12"/>
  </w:num>
  <w:num w:numId="25">
    <w:abstractNumId w:val="11"/>
  </w:num>
  <w:num w:numId="26">
    <w:abstractNumId w:val="8"/>
  </w:num>
  <w:num w:numId="27">
    <w:abstractNumId w:val="31"/>
  </w:num>
  <w:num w:numId="28">
    <w:abstractNumId w:val="4"/>
  </w:num>
  <w:num w:numId="29">
    <w:abstractNumId w:val="5"/>
  </w:num>
  <w:num w:numId="30">
    <w:abstractNumId w:val="7"/>
  </w:num>
  <w:num w:numId="31">
    <w:abstractNumId w:val="28"/>
  </w:num>
  <w:num w:numId="32">
    <w:abstractNumId w:val="2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20.wmf"/><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5.wmf"/><Relationship Id="rId42"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9.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Microsoft_Visio_2003-2010___1.vsd"/><Relationship Id="rId37" Type="http://schemas.openxmlformats.org/officeDocument/2006/relationships/image" Target="media/image18.wmf"/><Relationship Id="rId40"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459E9-8609-4544-AC04-AB661A3A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9</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302</cp:revision>
  <cp:lastPrinted>2015-03-27T14:25:00Z</cp:lastPrinted>
  <dcterms:created xsi:type="dcterms:W3CDTF">2020-08-07T05:21:00Z</dcterms:created>
  <dcterms:modified xsi:type="dcterms:W3CDTF">2021-05-11T10:48:00Z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